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50D1" w:rsidRPr="004D50D1" w:rsidRDefault="004D50D1" w:rsidP="004D50D1">
      <w:pPr>
        <w:pStyle w:val="ConsPlusTitle"/>
        <w:jc w:val="right"/>
        <w:outlineLvl w:val="1"/>
        <w:rPr>
          <w:rFonts w:ascii="Times New Roman" w:hAnsi="Times New Roman" w:cs="Times New Roman"/>
        </w:rPr>
      </w:pPr>
      <w:r w:rsidRPr="004D50D1">
        <w:rPr>
          <w:rFonts w:ascii="Times New Roman" w:hAnsi="Times New Roman" w:cs="Times New Roman"/>
        </w:rPr>
        <w:t>Приложение</w:t>
      </w:r>
    </w:p>
    <w:p w:rsidR="004D50D1" w:rsidRPr="004D50D1" w:rsidRDefault="004D50D1" w:rsidP="004D50D1">
      <w:pPr>
        <w:pStyle w:val="ConsPlusTitle"/>
        <w:jc w:val="right"/>
        <w:outlineLvl w:val="1"/>
        <w:rPr>
          <w:rFonts w:ascii="Times New Roman" w:hAnsi="Times New Roman" w:cs="Times New Roman"/>
        </w:rPr>
      </w:pPr>
      <w:r w:rsidRPr="004D50D1">
        <w:rPr>
          <w:rFonts w:ascii="Times New Roman" w:hAnsi="Times New Roman" w:cs="Times New Roman"/>
        </w:rPr>
        <w:t>к постановлению</w:t>
      </w:r>
    </w:p>
    <w:p w:rsidR="004D50D1" w:rsidRDefault="004D50D1" w:rsidP="004D50D1">
      <w:pPr>
        <w:pStyle w:val="ConsPlusTitle"/>
        <w:jc w:val="right"/>
        <w:outlineLvl w:val="1"/>
        <w:rPr>
          <w:rFonts w:ascii="Times New Roman" w:hAnsi="Times New Roman" w:cs="Times New Roman"/>
        </w:rPr>
      </w:pPr>
      <w:r w:rsidRPr="004D50D1">
        <w:rPr>
          <w:rFonts w:ascii="Times New Roman" w:hAnsi="Times New Roman" w:cs="Times New Roman"/>
        </w:rPr>
        <w:t xml:space="preserve">Правительства Ханты-Мансийского </w:t>
      </w:r>
    </w:p>
    <w:p w:rsidR="004D50D1" w:rsidRPr="004D50D1" w:rsidRDefault="004D50D1" w:rsidP="004D50D1">
      <w:pPr>
        <w:pStyle w:val="ConsPlusTitle"/>
        <w:jc w:val="right"/>
        <w:outlineLvl w:val="1"/>
        <w:rPr>
          <w:rFonts w:ascii="Times New Roman" w:hAnsi="Times New Roman" w:cs="Times New Roman"/>
        </w:rPr>
      </w:pPr>
      <w:r w:rsidRPr="004D50D1">
        <w:rPr>
          <w:rFonts w:ascii="Times New Roman" w:hAnsi="Times New Roman" w:cs="Times New Roman"/>
        </w:rPr>
        <w:t>автономного округа - Югры</w:t>
      </w:r>
    </w:p>
    <w:p w:rsidR="00516E79" w:rsidRDefault="004D50D1" w:rsidP="004D50D1">
      <w:pPr>
        <w:pStyle w:val="ConsPlusTitle"/>
        <w:jc w:val="right"/>
        <w:outlineLvl w:val="1"/>
        <w:rPr>
          <w:rFonts w:ascii="Times New Roman" w:hAnsi="Times New Roman" w:cs="Times New Roman"/>
        </w:rPr>
      </w:pPr>
      <w:r w:rsidRPr="004D50D1">
        <w:rPr>
          <w:rFonts w:ascii="Times New Roman" w:hAnsi="Times New Roman" w:cs="Times New Roman"/>
        </w:rPr>
        <w:t>от 30 декабря 2025 года N 592-п</w:t>
      </w:r>
    </w:p>
    <w:p w:rsidR="004D50D1" w:rsidRDefault="004D50D1" w:rsidP="004D50D1">
      <w:pPr>
        <w:pStyle w:val="ConsPlusTitle"/>
        <w:jc w:val="right"/>
        <w:outlineLvl w:val="1"/>
        <w:rPr>
          <w:rFonts w:ascii="Times New Roman" w:hAnsi="Times New Roman" w:cs="Times New Roman"/>
        </w:rPr>
      </w:pPr>
    </w:p>
    <w:p w:rsidR="004D50D1" w:rsidRDefault="004D50D1" w:rsidP="004D50D1">
      <w:pPr>
        <w:pStyle w:val="ConsPlusTitle"/>
        <w:jc w:val="right"/>
        <w:outlineLvl w:val="1"/>
        <w:rPr>
          <w:rFonts w:ascii="Times New Roman" w:hAnsi="Times New Roman" w:cs="Times New Roman"/>
        </w:rPr>
      </w:pPr>
    </w:p>
    <w:p w:rsidR="00A1002B" w:rsidRPr="00E529F3" w:rsidRDefault="00A1002B" w:rsidP="00A1002B">
      <w:pPr>
        <w:widowControl w:val="0"/>
        <w:autoSpaceDE w:val="0"/>
        <w:autoSpaceDN w:val="0"/>
        <w:spacing w:after="0" w:line="240" w:lineRule="auto"/>
        <w:jc w:val="center"/>
        <w:outlineLvl w:val="1"/>
        <w:rPr>
          <w:rFonts w:ascii="Arial" w:eastAsia="Times New Roman" w:hAnsi="Arial" w:cs="Arial"/>
          <w:b/>
          <w:sz w:val="28"/>
          <w:szCs w:val="28"/>
          <w:lang w:eastAsia="ru-RU"/>
        </w:rPr>
      </w:pPr>
      <w:r w:rsidRPr="00E529F3">
        <w:rPr>
          <w:rFonts w:ascii="Arial" w:eastAsia="Times New Roman" w:hAnsi="Arial" w:cs="Arial"/>
          <w:b/>
          <w:sz w:val="28"/>
          <w:szCs w:val="28"/>
          <w:lang w:eastAsia="ru-RU"/>
        </w:rPr>
        <w:t>Раздел II. ПЕРЕЧЕНЬ ВИДОВ, ФОРМ И УСЛОВИЙ ПРЕДОСТАВЛЕНИЯ</w:t>
      </w:r>
    </w:p>
    <w:p w:rsidR="00A1002B" w:rsidRPr="00E529F3" w:rsidRDefault="00A1002B" w:rsidP="00A1002B">
      <w:pPr>
        <w:widowControl w:val="0"/>
        <w:autoSpaceDE w:val="0"/>
        <w:autoSpaceDN w:val="0"/>
        <w:spacing w:after="0" w:line="240" w:lineRule="auto"/>
        <w:jc w:val="center"/>
        <w:rPr>
          <w:rFonts w:ascii="Arial" w:eastAsia="Times New Roman" w:hAnsi="Arial" w:cs="Arial"/>
          <w:b/>
          <w:sz w:val="28"/>
          <w:szCs w:val="28"/>
          <w:lang w:eastAsia="ru-RU"/>
        </w:rPr>
      </w:pPr>
      <w:r w:rsidRPr="00E529F3">
        <w:rPr>
          <w:rFonts w:ascii="Arial" w:eastAsia="Times New Roman" w:hAnsi="Arial" w:cs="Arial"/>
          <w:b/>
          <w:sz w:val="28"/>
          <w:szCs w:val="28"/>
          <w:lang w:eastAsia="ru-RU"/>
        </w:rPr>
        <w:t>МЕДИЦИНСКОЙ ПОМОЩИ, ОКАЗАНИЕ КОТОРОЙ ОСУЩЕСТВЛЯЕТСЯ</w:t>
      </w:r>
    </w:p>
    <w:p w:rsidR="00A1002B" w:rsidRPr="00E529F3" w:rsidRDefault="00A1002B" w:rsidP="00A1002B">
      <w:pPr>
        <w:widowControl w:val="0"/>
        <w:autoSpaceDE w:val="0"/>
        <w:autoSpaceDN w:val="0"/>
        <w:spacing w:after="0" w:line="240" w:lineRule="auto"/>
        <w:jc w:val="center"/>
        <w:rPr>
          <w:rFonts w:ascii="Arial" w:eastAsia="Times New Roman" w:hAnsi="Arial" w:cs="Arial"/>
          <w:b/>
          <w:sz w:val="28"/>
          <w:szCs w:val="28"/>
          <w:lang w:eastAsia="ru-RU"/>
        </w:rPr>
      </w:pPr>
      <w:r w:rsidRPr="00E529F3">
        <w:rPr>
          <w:rFonts w:ascii="Arial" w:eastAsia="Times New Roman" w:hAnsi="Arial" w:cs="Arial"/>
          <w:b/>
          <w:sz w:val="28"/>
          <w:szCs w:val="28"/>
          <w:lang w:eastAsia="ru-RU"/>
        </w:rPr>
        <w:t>БЕСПЛАТНО</w:t>
      </w:r>
    </w:p>
    <w:p w:rsidR="00A1002B" w:rsidRPr="00E529F3" w:rsidRDefault="00A1002B" w:rsidP="00A1002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A1002B" w:rsidRPr="00E529F3" w:rsidRDefault="00A1002B" w:rsidP="00A1002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В пределах Территориальной программы (за исключением медицинской помощи, оказываемой в ходе клинической апробации) бесплатно предоставляются:</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первичная медико-санитарная помощь, в том числе первичная доврачебная, первичная врачебная и первичная специализированная медицинская помощь;</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специализированная, в том числе высокотехнологичная, медицинская помощь;</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скорая, в том числе скорая специализированная, медицинская помощь;</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паллиативная медицинская помощь, в том числе паллиативная первичная медицинская помощь, включая доврачебную и врачебную, и паллиативная специализированная медицинская помощь.</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 xml:space="preserve">Понятие "медицинская организация" используется в Территориальной программе в значении, определенном в Федеральном </w:t>
      </w:r>
      <w:hyperlink r:id="rId7"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sidRPr="00E529F3">
          <w:rPr>
            <w:rFonts w:ascii="Times New Roman" w:eastAsia="Times New Roman" w:hAnsi="Times New Roman" w:cs="Times New Roman"/>
            <w:color w:val="0000FF"/>
            <w:sz w:val="28"/>
            <w:szCs w:val="28"/>
            <w:lang w:eastAsia="ru-RU"/>
          </w:rPr>
          <w:t>законе</w:t>
        </w:r>
      </w:hyperlink>
      <w:r w:rsidRPr="00E529F3">
        <w:rPr>
          <w:rFonts w:ascii="Times New Roman" w:eastAsia="Times New Roman" w:hAnsi="Times New Roman" w:cs="Times New Roman"/>
          <w:sz w:val="28"/>
          <w:szCs w:val="28"/>
          <w:lang w:eastAsia="ru-RU"/>
        </w:rPr>
        <w:t xml:space="preserve"> от 29 ноября 2010 года N 326-ФЗ "Об обязательном медицинском страховании в Российской Федерации" (далее - Федеральный закон N 326-ФЗ) и Федеральном </w:t>
      </w:r>
      <w:hyperlink r:id="rId8"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sidRPr="00E529F3">
          <w:rPr>
            <w:rFonts w:ascii="Times New Roman" w:eastAsia="Times New Roman" w:hAnsi="Times New Roman" w:cs="Times New Roman"/>
            <w:color w:val="0000FF"/>
            <w:sz w:val="28"/>
            <w:szCs w:val="28"/>
            <w:lang w:eastAsia="ru-RU"/>
          </w:rPr>
          <w:t>законе</w:t>
        </w:r>
      </w:hyperlink>
      <w:r w:rsidRPr="00E529F3">
        <w:rPr>
          <w:rFonts w:ascii="Times New Roman" w:eastAsia="Times New Roman" w:hAnsi="Times New Roman" w:cs="Times New Roman"/>
          <w:sz w:val="28"/>
          <w:szCs w:val="28"/>
          <w:lang w:eastAsia="ru-RU"/>
        </w:rPr>
        <w:t xml:space="preserve"> от 21 ноября 2011 года N 323-ФЗ "Об основах охраны здоровья граждан в Российской Федерации" (далее - Федеральный закон N 323-ФЗ).</w:t>
      </w:r>
    </w:p>
    <w:p w:rsidR="00A1002B" w:rsidRPr="00E529F3" w:rsidRDefault="00A1002B" w:rsidP="00A1002B">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A1002B" w:rsidRPr="00E529F3" w:rsidRDefault="00A1002B" w:rsidP="00A1002B">
      <w:pPr>
        <w:widowControl w:val="0"/>
        <w:autoSpaceDE w:val="0"/>
        <w:autoSpaceDN w:val="0"/>
        <w:spacing w:after="0" w:line="240" w:lineRule="auto"/>
        <w:jc w:val="center"/>
        <w:outlineLvl w:val="2"/>
        <w:rPr>
          <w:rFonts w:ascii="Arial" w:eastAsia="Times New Roman" w:hAnsi="Arial" w:cs="Arial"/>
          <w:b/>
          <w:sz w:val="28"/>
          <w:szCs w:val="28"/>
          <w:lang w:eastAsia="ru-RU"/>
        </w:rPr>
      </w:pPr>
      <w:r w:rsidRPr="00E529F3">
        <w:rPr>
          <w:rFonts w:ascii="Arial" w:eastAsia="Times New Roman" w:hAnsi="Arial" w:cs="Arial"/>
          <w:b/>
          <w:sz w:val="28"/>
          <w:szCs w:val="28"/>
          <w:lang w:eastAsia="ru-RU"/>
        </w:rPr>
        <w:t>Порядок оказания медицинской помощи отдельным категориям</w:t>
      </w:r>
    </w:p>
    <w:p w:rsidR="00A1002B" w:rsidRPr="00E529F3" w:rsidRDefault="00A1002B" w:rsidP="00A1002B">
      <w:pPr>
        <w:widowControl w:val="0"/>
        <w:autoSpaceDE w:val="0"/>
        <w:autoSpaceDN w:val="0"/>
        <w:spacing w:after="0" w:line="240" w:lineRule="auto"/>
        <w:jc w:val="center"/>
        <w:rPr>
          <w:rFonts w:ascii="Arial" w:eastAsia="Times New Roman" w:hAnsi="Arial" w:cs="Arial"/>
          <w:b/>
          <w:sz w:val="28"/>
          <w:szCs w:val="28"/>
          <w:lang w:eastAsia="ru-RU"/>
        </w:rPr>
      </w:pPr>
      <w:r w:rsidRPr="00E529F3">
        <w:rPr>
          <w:rFonts w:ascii="Arial" w:eastAsia="Times New Roman" w:hAnsi="Arial" w:cs="Arial"/>
          <w:b/>
          <w:sz w:val="28"/>
          <w:szCs w:val="28"/>
          <w:lang w:eastAsia="ru-RU"/>
        </w:rPr>
        <w:t>ветеранов боевых действий</w:t>
      </w:r>
    </w:p>
    <w:p w:rsidR="00A1002B" w:rsidRPr="00E529F3" w:rsidRDefault="00A1002B" w:rsidP="00A1002B">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A1002B" w:rsidRPr="00E529F3" w:rsidRDefault="00A1002B" w:rsidP="00A1002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 xml:space="preserve">Ветеранам боевых действий, указанным в </w:t>
      </w:r>
      <w:hyperlink r:id="rId9"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sidRPr="00E529F3">
          <w:rPr>
            <w:rFonts w:ascii="Times New Roman" w:eastAsia="Times New Roman" w:hAnsi="Times New Roman" w:cs="Times New Roman"/>
            <w:color w:val="0000FF"/>
            <w:sz w:val="28"/>
            <w:szCs w:val="28"/>
            <w:lang w:eastAsia="ru-RU"/>
          </w:rPr>
          <w:t>абзацах со второго</w:t>
        </w:r>
      </w:hyperlink>
      <w:r w:rsidRPr="00E529F3">
        <w:rPr>
          <w:rFonts w:ascii="Times New Roman" w:eastAsia="Times New Roman" w:hAnsi="Times New Roman" w:cs="Times New Roman"/>
          <w:sz w:val="28"/>
          <w:szCs w:val="28"/>
          <w:lang w:eastAsia="ru-RU"/>
        </w:rPr>
        <w:t xml:space="preserve"> по </w:t>
      </w:r>
      <w:hyperlink r:id="rId10"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sidRPr="00E529F3">
          <w:rPr>
            <w:rFonts w:ascii="Times New Roman" w:eastAsia="Times New Roman" w:hAnsi="Times New Roman" w:cs="Times New Roman"/>
            <w:color w:val="0000FF"/>
            <w:sz w:val="28"/>
            <w:szCs w:val="28"/>
            <w:lang w:eastAsia="ru-RU"/>
          </w:rPr>
          <w:t>третий подпункта "в" пункта 2</w:t>
        </w:r>
      </w:hyperlink>
      <w:r w:rsidRPr="00E529F3">
        <w:rPr>
          <w:rFonts w:ascii="Times New Roman" w:eastAsia="Times New Roman" w:hAnsi="Times New Roman" w:cs="Times New Roman"/>
          <w:sz w:val="28"/>
          <w:szCs w:val="28"/>
          <w:lang w:eastAsia="ru-RU"/>
        </w:rPr>
        <w:t xml:space="preserve"> Указа Президента Российской Федерации от 3 апреля 2023 года N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Госфонд), оказание медицинской помощи в рамках Территориальной программы осуществляется во внеочередном порядке.</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В целях организации оказания участникам специальной военной операции первичной медико-санитарной помощи Госфонд при согласии участника специальной военной операции представляет в территориальный фонд обязательного медицинского страхования автономного округа сведения о месте его нахождения (при наличии такой информации и отличии такого места нахождения от его места регистрации), его контактные данные, информацию о возможных ограничениях состояния его здоровья, затрудняющих самостоятельное обращение в медицинскую организацию, иную информацию о состоянии его здоровья.</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 xml:space="preserve">Территориальный фонд обязательного медицинского страхования автономного </w:t>
      </w:r>
      <w:r w:rsidRPr="00E529F3">
        <w:rPr>
          <w:rFonts w:ascii="Times New Roman" w:eastAsia="Times New Roman" w:hAnsi="Times New Roman" w:cs="Times New Roman"/>
          <w:sz w:val="28"/>
          <w:szCs w:val="28"/>
          <w:lang w:eastAsia="ru-RU"/>
        </w:rPr>
        <w:lastRenderedPageBreak/>
        <w:t xml:space="preserve">округа на основании </w:t>
      </w:r>
      <w:hyperlink r:id="rId11"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sidRPr="00E529F3">
          <w:rPr>
            <w:rFonts w:ascii="Times New Roman" w:eastAsia="Times New Roman" w:hAnsi="Times New Roman" w:cs="Times New Roman"/>
            <w:color w:val="0000FF"/>
            <w:sz w:val="28"/>
            <w:szCs w:val="28"/>
            <w:lang w:eastAsia="ru-RU"/>
          </w:rPr>
          <w:t>пункта 15 части 2 статьи 44</w:t>
        </w:r>
      </w:hyperlink>
      <w:r w:rsidRPr="00E529F3">
        <w:rPr>
          <w:rFonts w:ascii="Times New Roman" w:eastAsia="Times New Roman" w:hAnsi="Times New Roman" w:cs="Times New Roman"/>
          <w:sz w:val="28"/>
          <w:szCs w:val="28"/>
          <w:lang w:eastAsia="ru-RU"/>
        </w:rPr>
        <w:t xml:space="preserve"> Федерального закона N 326-ФЗ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 Госфонда информацию в целях организации участнику специальной военной операции первичной медико-санитарной помощи во внеочередном порядке.</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Медицинская организация, выбранная участником специальной военной операции для получения первичной медико-санитарной помощи, определяет порядок организации ему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Также руководитель медицинской организации может выделить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Госфонда, в том числе в целях организации доезда участника специальной военной операции до медицинской организации.</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В случае невозможности прибытия участника специальной военной операции в медицинскую организацию, выбранную им для получения первичной медико-санитарной помощи, она организует выезд к нему медицинской бригады, оснащенной необходимыми медицинскими изделиями для проведения соответствующих обследований.</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В течение месяца после получения медицинской организацией информации о прибытии участника специальной военной операции в автономный округ организует ему проведение диспансеризации. На первом этапе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 Рекомендуется обеспечить проведение таких дополнительных обследований и консультаций в день осуществления первого этапа диспансеризации. При отсутствии такой возможности они проводятся в период, не превышающий:</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3 рабочих дней после проведения первого этапа диспансеризации в случае проживания участника специальной военной операции в городском населенном пункте;</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10 рабочих дней после проведения первого этапа диспансеризации в случае проживания участника специальной военной операции в сельской местности (поселке городского типа, рабочем поселке) или в отдаленном населенном пункте.</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 xml:space="preserve">В соответствии с </w:t>
      </w:r>
      <w:hyperlink r:id="rId12" w:tooltip="Приказ Минздрава России от 11.04.2025 N 190н &quot;Об утверждении порядка и сроков проведения профилактических медицинских осмотров граждан в целях выявления туберкулеза&quot; (Зарегистрировано в Минюсте России 16.05.2025 N 82216) {КонсультантПлюс}">
        <w:r w:rsidRPr="00E529F3">
          <w:rPr>
            <w:rFonts w:ascii="Times New Roman" w:eastAsia="Times New Roman" w:hAnsi="Times New Roman" w:cs="Times New Roman"/>
            <w:color w:val="0000FF"/>
            <w:sz w:val="28"/>
            <w:szCs w:val="28"/>
            <w:lang w:eastAsia="ru-RU"/>
          </w:rPr>
          <w:t>приказом</w:t>
        </w:r>
      </w:hyperlink>
      <w:r w:rsidRPr="00E529F3">
        <w:rPr>
          <w:rFonts w:ascii="Times New Roman" w:eastAsia="Times New Roman" w:hAnsi="Times New Roman" w:cs="Times New Roman"/>
          <w:sz w:val="28"/>
          <w:szCs w:val="28"/>
          <w:lang w:eastAsia="ru-RU"/>
        </w:rPr>
        <w:t xml:space="preserve"> Минздрава РФ от 11 апреля 2025 года N 190н участники специальной военной операции (в течение 2-х лет после демобилизации) проходят профилактические медицинские осмотры в целях выявления туберкулеза 2 раза в год.</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 xml:space="preserve">Если участник специальной военной операции нуждается в постоянном динамическом наблюдении и проживает в отдаленном населенном пункте, за ним со стороны медицинских работников соответствующего профиля такое динамическое </w:t>
      </w:r>
      <w:r w:rsidRPr="00E529F3">
        <w:rPr>
          <w:rFonts w:ascii="Times New Roman" w:eastAsia="Times New Roman" w:hAnsi="Times New Roman" w:cs="Times New Roman"/>
          <w:sz w:val="28"/>
          <w:szCs w:val="28"/>
          <w:lang w:eastAsia="ru-RU"/>
        </w:rPr>
        <w:lastRenderedPageBreak/>
        <w:t>наблюдение может быть организовано с использованием телемедицинских технологий.</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В случае если медицинские работники при оказании участнику специальной военной операции медицинской помощи выявляют необходимость предоставления ему социальных услуг, эту информацию передают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руководителю органа социальной защиты автономного округа.</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После получения указанной информации руководитель органа социальной защиты автономного округа организует предоставление участнику специальной военной операции необходимых ему социальных услуг в порядке, устанавливаемом Министерством труда и социальной защиты Российской Федерации.</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При оказании социальных услуг руководитель органов социальной защиты автономного округа также информирует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в предоставлении ему медицинской помощи.</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При наличии показаний специализированную, в том числе высокотехнологичную, медицинскую помощь предоставляют участнику специальной военной операции во внеочередном порядке. При этом он имеет преимущественное право на пребывание в одно - двухместных палатах (при наличии) при оказании специализированной, в том числе высокотехнологичной, медицинской помощи.</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Территориальной программой,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быть продолжительной (длительностью 30 суток и более).</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В случае если участник специальной военной операции признан медицинской организацией нуждающимся в оказании паллиативной медицинской помощи, она предоставляется ему во внеочередном порядке в соответствии с положениями, установленными Территориальной программой. С этой целью за участником специальной военной операции закрепляется выездная паллиативная бригада или иные медицинские работники, прошедшие обучение по оказанию паллиативной медицинской помощи, осуществляющая выезд к нему на дом с частотой не реже 1 раза в неделю и по медицинским показаниям.</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 xml:space="preserve">Медицинские организации и их подразделения при наличии показаний обеспечивают участника специальной военной операции медицинскими изделиями, </w:t>
      </w:r>
      <w:r w:rsidRPr="00E529F3">
        <w:rPr>
          <w:rFonts w:ascii="Times New Roman" w:eastAsia="Times New Roman" w:hAnsi="Times New Roman" w:cs="Times New Roman"/>
          <w:sz w:val="28"/>
          <w:szCs w:val="28"/>
          <w:lang w:eastAsia="ru-RU"/>
        </w:rPr>
        <w:lastRenderedPageBreak/>
        <w:t>предназначенными для поддержания функций органов и систем организма человека для использования на дому, по перечню, утвержденному Минздравом России,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Участники специальной военной операции при наличии показаний получают санаторно-курортное лечение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федеральная санаторно-курортная организация принимает во внеочередном порядке.</w:t>
      </w:r>
    </w:p>
    <w:p w:rsidR="00A1002B" w:rsidRPr="00E529F3" w:rsidRDefault="00A1002B" w:rsidP="00A1002B">
      <w:pPr>
        <w:widowControl w:val="0"/>
        <w:autoSpaceDE w:val="0"/>
        <w:autoSpaceDN w:val="0"/>
        <w:spacing w:after="1" w:line="240" w:lineRule="auto"/>
        <w:rPr>
          <w:rFonts w:ascii="Times New Roman" w:eastAsia="Times New Roman" w:hAnsi="Times New Roman" w:cs="Times New Roman"/>
          <w:sz w:val="28"/>
          <w:szCs w:val="28"/>
          <w:lang w:eastAsia="ru-RU"/>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A1002B" w:rsidRPr="002B4A69" w:rsidTr="00756B50">
        <w:tc>
          <w:tcPr>
            <w:tcW w:w="60" w:type="dxa"/>
            <w:tcBorders>
              <w:top w:val="nil"/>
              <w:left w:val="nil"/>
              <w:bottom w:val="nil"/>
              <w:right w:val="nil"/>
            </w:tcBorders>
            <w:shd w:val="clear" w:color="auto" w:fill="CED3F1"/>
            <w:tcMar>
              <w:top w:w="0" w:type="dxa"/>
              <w:left w:w="0" w:type="dxa"/>
              <w:bottom w:w="0" w:type="dxa"/>
              <w:right w:w="0" w:type="dxa"/>
            </w:tcMar>
          </w:tcPr>
          <w:p w:rsidR="00A1002B" w:rsidRPr="002B4A69" w:rsidRDefault="00A1002B" w:rsidP="00A1002B">
            <w:pPr>
              <w:widowControl w:val="0"/>
              <w:autoSpaceDE w:val="0"/>
              <w:autoSpaceDN w:val="0"/>
              <w:spacing w:after="0" w:line="240" w:lineRule="auto"/>
              <w:rPr>
                <w:rFonts w:ascii="Times New Roman" w:eastAsia="Times New Roman" w:hAnsi="Times New Roman" w:cs="Times New Roman"/>
                <w:sz w:val="24"/>
                <w:szCs w:val="24"/>
                <w:lang w:eastAsia="ru-RU"/>
              </w:rPr>
            </w:pPr>
            <w:bookmarkStart w:id="0" w:name="_GoBack"/>
          </w:p>
        </w:tc>
        <w:tc>
          <w:tcPr>
            <w:tcW w:w="113" w:type="dxa"/>
            <w:tcBorders>
              <w:top w:val="nil"/>
              <w:left w:val="nil"/>
              <w:bottom w:val="nil"/>
              <w:right w:val="nil"/>
            </w:tcBorders>
            <w:shd w:val="clear" w:color="auto" w:fill="F4F3F8"/>
            <w:tcMar>
              <w:top w:w="0" w:type="dxa"/>
              <w:left w:w="0" w:type="dxa"/>
              <w:bottom w:w="0" w:type="dxa"/>
              <w:right w:w="0" w:type="dxa"/>
            </w:tcMar>
          </w:tcPr>
          <w:p w:rsidR="00A1002B" w:rsidRPr="002B4A69" w:rsidRDefault="00A1002B" w:rsidP="00A1002B">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4F3F8"/>
            <w:tcMar>
              <w:top w:w="113" w:type="dxa"/>
              <w:left w:w="0" w:type="dxa"/>
              <w:bottom w:w="113" w:type="dxa"/>
              <w:right w:w="0" w:type="dxa"/>
            </w:tcMar>
          </w:tcPr>
          <w:p w:rsidR="00A1002B" w:rsidRPr="002B4A69" w:rsidRDefault="00A1002B" w:rsidP="00A1002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B4A69">
              <w:rPr>
                <w:rFonts w:ascii="Times New Roman" w:eastAsia="Times New Roman" w:hAnsi="Times New Roman" w:cs="Times New Roman"/>
                <w:color w:val="392C69"/>
                <w:sz w:val="24"/>
                <w:szCs w:val="24"/>
                <w:lang w:eastAsia="ru-RU"/>
              </w:rPr>
              <w:t>КонсультантПлюс: примечание.</w:t>
            </w:r>
          </w:p>
          <w:p w:rsidR="00A1002B" w:rsidRPr="002B4A69" w:rsidRDefault="00A1002B" w:rsidP="00A1002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B4A69">
              <w:rPr>
                <w:rFonts w:ascii="Times New Roman" w:eastAsia="Times New Roman" w:hAnsi="Times New Roman" w:cs="Times New Roman"/>
                <w:color w:val="392C69"/>
                <w:sz w:val="24"/>
                <w:szCs w:val="24"/>
                <w:lang w:eastAsia="ru-RU"/>
              </w:rPr>
              <w:t>В официальном тексте документа, видимо, допущена опечатка: п. 14 в постановлении Правительства РФ от 29.12.2025 N 2188 отсутствует, имеется в виду п. 12.</w:t>
            </w:r>
          </w:p>
        </w:tc>
        <w:tc>
          <w:tcPr>
            <w:tcW w:w="113" w:type="dxa"/>
            <w:tcBorders>
              <w:top w:val="nil"/>
              <w:left w:val="nil"/>
              <w:bottom w:val="nil"/>
              <w:right w:val="nil"/>
            </w:tcBorders>
            <w:shd w:val="clear" w:color="auto" w:fill="F4F3F8"/>
            <w:tcMar>
              <w:top w:w="0" w:type="dxa"/>
              <w:left w:w="0" w:type="dxa"/>
              <w:bottom w:w="0" w:type="dxa"/>
              <w:right w:w="0" w:type="dxa"/>
            </w:tcMar>
          </w:tcPr>
          <w:p w:rsidR="00A1002B" w:rsidRPr="002B4A69" w:rsidRDefault="00A1002B" w:rsidP="00A1002B">
            <w:pPr>
              <w:widowControl w:val="0"/>
              <w:autoSpaceDE w:val="0"/>
              <w:autoSpaceDN w:val="0"/>
              <w:spacing w:after="0" w:line="240" w:lineRule="auto"/>
              <w:rPr>
                <w:rFonts w:ascii="Times New Roman" w:eastAsia="Times New Roman" w:hAnsi="Times New Roman" w:cs="Times New Roman"/>
                <w:sz w:val="24"/>
                <w:szCs w:val="24"/>
                <w:lang w:eastAsia="ru-RU"/>
              </w:rPr>
            </w:pPr>
          </w:p>
        </w:tc>
      </w:tr>
    </w:tbl>
    <w:bookmarkEnd w:id="0"/>
    <w:p w:rsidR="00A1002B" w:rsidRPr="00E529F3" w:rsidRDefault="00A1002B" w:rsidP="00A1002B">
      <w:pPr>
        <w:widowControl w:val="0"/>
        <w:autoSpaceDE w:val="0"/>
        <w:autoSpaceDN w:val="0"/>
        <w:spacing w:before="30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 xml:space="preserve">Перечень санаторно-курортных организаций, в которые могут быть направлены участники специальной военной операции с учетом состояния их здоровья, устанавливается в соответствии с </w:t>
      </w:r>
      <w:hyperlink r:id="rId13" w:tooltip="Постановление Правительства РФ от 29.12.2025 N 2188 &quot;О Программе государственных гарантий бесплатного оказания гражданам медицинской помощи на 2026 год и на плановый период 2027 и 2028 годов&quot; {КонсультантПлюс}">
        <w:r w:rsidRPr="00E529F3">
          <w:rPr>
            <w:rFonts w:ascii="Times New Roman" w:eastAsia="Times New Roman" w:hAnsi="Times New Roman" w:cs="Times New Roman"/>
            <w:color w:val="0000FF"/>
            <w:sz w:val="28"/>
            <w:szCs w:val="28"/>
            <w:lang w:eastAsia="ru-RU"/>
          </w:rPr>
          <w:t>пунктом 14</w:t>
        </w:r>
      </w:hyperlink>
      <w:r w:rsidRPr="00E529F3">
        <w:rPr>
          <w:rFonts w:ascii="Times New Roman" w:eastAsia="Times New Roman" w:hAnsi="Times New Roman" w:cs="Times New Roman"/>
          <w:sz w:val="28"/>
          <w:szCs w:val="28"/>
          <w:lang w:eastAsia="ru-RU"/>
        </w:rPr>
        <w:t xml:space="preserve"> постановления Правительства Российской Федерации от 29 декабря 2025 года N 2188 "О Программе государственных гарантий бесплатного оказания гражданам медицинской помощи на 2026 год и на плановый период 2027 и 2028 годов" (далее - Программа).</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операции в разрезе условий и форм ее оказания, а также учет таких пациентов, получивших медицинскую реабилитацию с учетом ее этапности.</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На всех этапах оказания медицинской помощи участник специальной военной операции, его (ее) супруг(а), а также супруг(а) участника специальной военной операции, пропавшего без вести, имеет право на консультирование с медицинским психологом как при самостоятельном обращении, так и по направлению лечащего врача.</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Минздрав России организует предоставление медицинской помощи участникам специальной военной операции, его (ее) супруге(у), а также супруге(у) участника специальной военной операции, пропавшего без вести, нуждающимся в медико-психологической, психотерапевтической, психиатрической и (или) наркологической медицинской помощи, в том числе на базе профильной федеральной медицинской организации, включая предоставление ею консультаций профильным медицинским организациям субъектов Российской Федерации, очно и с использованием телемедицинских технологий.</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 xml:space="preserve">Предоставление меры социальной поддержки в виде бесплатного изготовления и ремонта зубных протезов (вне зависимости от наличия у участника специальной военной операции инвалидности) осуществляется в соответствии с </w:t>
      </w:r>
      <w:hyperlink r:id="rId14" w:tooltip="Постановление Правительства ХМАО - Югры от 30.12.2004 N 498-п (ред. от 02.12.2024) &quot;О предоставлении и финансировании меры социальной поддержки в виде бесплатного изготовления и ремонта зубных протезов за счет средств бюджета Ханты-Мансийского автономного окру">
        <w:r w:rsidRPr="00E529F3">
          <w:rPr>
            <w:rFonts w:ascii="Times New Roman" w:eastAsia="Times New Roman" w:hAnsi="Times New Roman" w:cs="Times New Roman"/>
            <w:color w:val="0000FF"/>
            <w:sz w:val="28"/>
            <w:szCs w:val="28"/>
            <w:lang w:eastAsia="ru-RU"/>
          </w:rPr>
          <w:t>постановлением</w:t>
        </w:r>
      </w:hyperlink>
      <w:r w:rsidRPr="00E529F3">
        <w:rPr>
          <w:rFonts w:ascii="Times New Roman" w:eastAsia="Times New Roman" w:hAnsi="Times New Roman" w:cs="Times New Roman"/>
          <w:sz w:val="28"/>
          <w:szCs w:val="28"/>
          <w:lang w:eastAsia="ru-RU"/>
        </w:rPr>
        <w:t xml:space="preserve"> Правительства автономного округа от 30 декабря 2004 года N 498-п "О </w:t>
      </w:r>
      <w:r w:rsidRPr="00E529F3">
        <w:rPr>
          <w:rFonts w:ascii="Times New Roman" w:eastAsia="Times New Roman" w:hAnsi="Times New Roman" w:cs="Times New Roman"/>
          <w:sz w:val="28"/>
          <w:szCs w:val="28"/>
          <w:lang w:eastAsia="ru-RU"/>
        </w:rPr>
        <w:lastRenderedPageBreak/>
        <w:t>предоставлении и финансировании меры социальной поддержки в виде бесплатного изготовления и ремонта зубных протезов за счет средств бюджета Ханты-Мансийского автономного округа - Югры".</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Участники специальной военной операции получают лекарственные препараты во внеочередном порядке за счет бюджетных ассигнований автономного округа.</w:t>
      </w:r>
    </w:p>
    <w:p w:rsidR="00A1002B" w:rsidRPr="00E529F3" w:rsidRDefault="00A1002B" w:rsidP="00A1002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A1002B" w:rsidRPr="00E529F3" w:rsidRDefault="00A1002B" w:rsidP="00A1002B">
      <w:pPr>
        <w:widowControl w:val="0"/>
        <w:autoSpaceDE w:val="0"/>
        <w:autoSpaceDN w:val="0"/>
        <w:spacing w:after="0" w:line="240" w:lineRule="auto"/>
        <w:jc w:val="center"/>
        <w:outlineLvl w:val="2"/>
        <w:rPr>
          <w:rFonts w:ascii="Arial" w:eastAsia="Times New Roman" w:hAnsi="Arial" w:cs="Arial"/>
          <w:b/>
          <w:sz w:val="28"/>
          <w:szCs w:val="28"/>
          <w:lang w:eastAsia="ru-RU"/>
        </w:rPr>
      </w:pPr>
      <w:r w:rsidRPr="00E529F3">
        <w:rPr>
          <w:rFonts w:ascii="Arial" w:eastAsia="Times New Roman" w:hAnsi="Arial" w:cs="Arial"/>
          <w:b/>
          <w:sz w:val="28"/>
          <w:szCs w:val="28"/>
          <w:lang w:eastAsia="ru-RU"/>
        </w:rPr>
        <w:t>Порядок оказания медицинской помощи инвалидам, включая</w:t>
      </w:r>
    </w:p>
    <w:p w:rsidR="00A1002B" w:rsidRPr="00E529F3" w:rsidRDefault="00A1002B" w:rsidP="00A1002B">
      <w:pPr>
        <w:widowControl w:val="0"/>
        <w:autoSpaceDE w:val="0"/>
        <w:autoSpaceDN w:val="0"/>
        <w:spacing w:after="0" w:line="240" w:lineRule="auto"/>
        <w:jc w:val="center"/>
        <w:rPr>
          <w:rFonts w:ascii="Arial" w:eastAsia="Times New Roman" w:hAnsi="Arial" w:cs="Arial"/>
          <w:b/>
          <w:sz w:val="28"/>
          <w:szCs w:val="28"/>
          <w:lang w:eastAsia="ru-RU"/>
        </w:rPr>
      </w:pPr>
      <w:r w:rsidRPr="00E529F3">
        <w:rPr>
          <w:rFonts w:ascii="Arial" w:eastAsia="Times New Roman" w:hAnsi="Arial" w:cs="Arial"/>
          <w:b/>
          <w:sz w:val="28"/>
          <w:szCs w:val="28"/>
          <w:lang w:eastAsia="ru-RU"/>
        </w:rPr>
        <w:t>порядок наблюдения врачом за состоянием их здоровья, меры</w:t>
      </w:r>
    </w:p>
    <w:p w:rsidR="00A1002B" w:rsidRPr="00E529F3" w:rsidRDefault="00A1002B" w:rsidP="00A1002B">
      <w:pPr>
        <w:widowControl w:val="0"/>
        <w:autoSpaceDE w:val="0"/>
        <w:autoSpaceDN w:val="0"/>
        <w:spacing w:after="0" w:line="240" w:lineRule="auto"/>
        <w:jc w:val="center"/>
        <w:rPr>
          <w:rFonts w:ascii="Arial" w:eastAsia="Times New Roman" w:hAnsi="Arial" w:cs="Arial"/>
          <w:b/>
          <w:sz w:val="28"/>
          <w:szCs w:val="28"/>
          <w:lang w:eastAsia="ru-RU"/>
        </w:rPr>
      </w:pPr>
      <w:r w:rsidRPr="00E529F3">
        <w:rPr>
          <w:rFonts w:ascii="Arial" w:eastAsia="Times New Roman" w:hAnsi="Arial" w:cs="Arial"/>
          <w:b/>
          <w:sz w:val="28"/>
          <w:szCs w:val="28"/>
          <w:lang w:eastAsia="ru-RU"/>
        </w:rPr>
        <w:t>по обеспечению доступности для инвалидов медицинской</w:t>
      </w:r>
    </w:p>
    <w:p w:rsidR="00A1002B" w:rsidRPr="00E529F3" w:rsidRDefault="00A1002B" w:rsidP="00A1002B">
      <w:pPr>
        <w:widowControl w:val="0"/>
        <w:autoSpaceDE w:val="0"/>
        <w:autoSpaceDN w:val="0"/>
        <w:spacing w:after="0" w:line="240" w:lineRule="auto"/>
        <w:jc w:val="center"/>
        <w:rPr>
          <w:rFonts w:ascii="Arial" w:eastAsia="Times New Roman" w:hAnsi="Arial" w:cs="Arial"/>
          <w:b/>
          <w:sz w:val="28"/>
          <w:szCs w:val="28"/>
          <w:lang w:eastAsia="ru-RU"/>
        </w:rPr>
      </w:pPr>
      <w:r w:rsidRPr="00E529F3">
        <w:rPr>
          <w:rFonts w:ascii="Arial" w:eastAsia="Times New Roman" w:hAnsi="Arial" w:cs="Arial"/>
          <w:b/>
          <w:sz w:val="28"/>
          <w:szCs w:val="28"/>
          <w:lang w:eastAsia="ru-RU"/>
        </w:rPr>
        <w:t>инфраструктуры, возможности записи к врачу, а также порядок</w:t>
      </w:r>
    </w:p>
    <w:p w:rsidR="00A1002B" w:rsidRPr="00E529F3" w:rsidRDefault="00A1002B" w:rsidP="00A1002B">
      <w:pPr>
        <w:widowControl w:val="0"/>
        <w:autoSpaceDE w:val="0"/>
        <w:autoSpaceDN w:val="0"/>
        <w:spacing w:after="0" w:line="240" w:lineRule="auto"/>
        <w:jc w:val="center"/>
        <w:rPr>
          <w:rFonts w:ascii="Arial" w:eastAsia="Times New Roman" w:hAnsi="Arial" w:cs="Arial"/>
          <w:b/>
          <w:sz w:val="28"/>
          <w:szCs w:val="28"/>
          <w:lang w:eastAsia="ru-RU"/>
        </w:rPr>
      </w:pPr>
      <w:r w:rsidRPr="00E529F3">
        <w:rPr>
          <w:rFonts w:ascii="Arial" w:eastAsia="Times New Roman" w:hAnsi="Arial" w:cs="Arial"/>
          <w:b/>
          <w:sz w:val="28"/>
          <w:szCs w:val="28"/>
          <w:lang w:eastAsia="ru-RU"/>
        </w:rPr>
        <w:t>доведения до отдельных групп инвалидов информации</w:t>
      </w:r>
    </w:p>
    <w:p w:rsidR="00A1002B" w:rsidRPr="00E529F3" w:rsidRDefault="00A1002B" w:rsidP="00A1002B">
      <w:pPr>
        <w:widowControl w:val="0"/>
        <w:autoSpaceDE w:val="0"/>
        <w:autoSpaceDN w:val="0"/>
        <w:spacing w:after="0" w:line="240" w:lineRule="auto"/>
        <w:jc w:val="center"/>
        <w:rPr>
          <w:rFonts w:ascii="Arial" w:eastAsia="Times New Roman" w:hAnsi="Arial" w:cs="Arial"/>
          <w:b/>
          <w:sz w:val="28"/>
          <w:szCs w:val="28"/>
          <w:lang w:eastAsia="ru-RU"/>
        </w:rPr>
      </w:pPr>
      <w:r w:rsidRPr="00E529F3">
        <w:rPr>
          <w:rFonts w:ascii="Arial" w:eastAsia="Times New Roman" w:hAnsi="Arial" w:cs="Arial"/>
          <w:b/>
          <w:sz w:val="28"/>
          <w:szCs w:val="28"/>
          <w:lang w:eastAsia="ru-RU"/>
        </w:rPr>
        <w:t>о состоянии их здоровья</w:t>
      </w:r>
    </w:p>
    <w:p w:rsidR="00A1002B" w:rsidRPr="00E529F3" w:rsidRDefault="00A1002B" w:rsidP="00A1002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A1002B" w:rsidRPr="00E529F3" w:rsidRDefault="00A1002B" w:rsidP="00A1002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Инвалидам и маломобильным группам населения, нуждающимся в постороннем уходе и помощи, предоставляется доступная медицинская помощь, в том числе на дому.</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При реализации государственной политики и нормативно-правовому регулированию в сфере социальной защиты населения в целях обеспечения транспортной доступности для инвалидов и других групп населения с ограниченными возможностями здоровья, оказания им необходимой помощи Депздрав Югры за счет средств бюджета автономного округа обеспечивает оснащение и переоснащение транспортными средствами (за исключением автомобилей скорой медицинской помощи) медицинских организаций, оказывающих первичную медико-санитарную помощь, центральных районных и районных больниц, расположенных в сельской местности, поселках городского типа и малых городах (с численностью населения до 50 тыс. человек), для доставки инвалидов в медицинские организации, медицинских работников до места жительства инвалидов, для доставки инвалидов в медицинские организации для проведения диспансеризации и диспансерного наблюдения и обратно, а также для доставки маломобильных пациентов до медицинских организаций и обратно.</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Порядок обеспечения условий доступности для инвалидов объектов инфраструктуры государственной, муниципальной и частной систем здравоохранения и предоставляемых услуг в сфере охраны здоровья, а также оказания им при этом необходимой помощи устанавливает Министерство здравоохранения Российской Федерации.</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Основной задачей сотрудника, работающего на индивидуальном посту, является предоставление помощи в пространстве медицинской организации, содействие в процедуре регистрации, записи на прием к врачу и оформлении медицинской документации, а также оперативное консультирование по всем вопросам, связанным с порядком, объемом и условиями предоставления бесплатной медицинской помощи в рамках программы государственных гарантий.</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 xml:space="preserve">Правила осуществления ухода ближайшим родственником, законным представителем или иным лицом (привлекаемым родственниками или законными представителями) в условиях круглосуточного стационара за пациентами, являющимися инвалидами I группы, включая порядок доступа, устанавливает </w:t>
      </w:r>
      <w:r w:rsidRPr="00E529F3">
        <w:rPr>
          <w:rFonts w:ascii="Times New Roman" w:eastAsia="Times New Roman" w:hAnsi="Times New Roman" w:cs="Times New Roman"/>
          <w:sz w:val="28"/>
          <w:szCs w:val="28"/>
          <w:lang w:eastAsia="ru-RU"/>
        </w:rPr>
        <w:lastRenderedPageBreak/>
        <w:t>медицинская организация и доводит до сведения граждан путем размещения на официальном сайте медицинской организации в информационно-телекоммуникационной сети Интернет, в иных доступных местах на территории медицинской организации.</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Круглосуточный доступ ближайших родственников, законных представителей или иных лиц (привлекаемых родственниками или законными представителями) для ухода за пациентами осуществляется на безвозмездной основе с учетом соблюдения санитарно-эпидемического режима (при наличии) в целях обеспечения.</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Депздрав Югры, а также страховые медицинские организации, в которых застрахованы лица, и территориальный фонд обязательного медицинского страхования автономного округа осуществляют контроль оказания медицинской помощи инвалидам медицинскими организациями.</w:t>
      </w:r>
    </w:p>
    <w:p w:rsidR="00A1002B" w:rsidRPr="00E529F3" w:rsidRDefault="00A1002B" w:rsidP="00A1002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A1002B" w:rsidRPr="00E529F3" w:rsidRDefault="00A1002B" w:rsidP="00A1002B">
      <w:pPr>
        <w:widowControl w:val="0"/>
        <w:autoSpaceDE w:val="0"/>
        <w:autoSpaceDN w:val="0"/>
        <w:spacing w:after="0" w:line="240" w:lineRule="auto"/>
        <w:jc w:val="center"/>
        <w:outlineLvl w:val="2"/>
        <w:rPr>
          <w:rFonts w:ascii="Arial" w:eastAsia="Times New Roman" w:hAnsi="Arial" w:cs="Arial"/>
          <w:b/>
          <w:sz w:val="28"/>
          <w:szCs w:val="28"/>
          <w:lang w:eastAsia="ru-RU"/>
        </w:rPr>
      </w:pPr>
      <w:r w:rsidRPr="00E529F3">
        <w:rPr>
          <w:rFonts w:ascii="Arial" w:eastAsia="Times New Roman" w:hAnsi="Arial" w:cs="Arial"/>
          <w:b/>
          <w:sz w:val="28"/>
          <w:szCs w:val="28"/>
          <w:lang w:eastAsia="ru-RU"/>
        </w:rPr>
        <w:t>Первичная медико-санитарная помощь</w:t>
      </w:r>
    </w:p>
    <w:p w:rsidR="00A1002B" w:rsidRPr="00E529F3" w:rsidRDefault="00A1002B" w:rsidP="00A1002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A1002B" w:rsidRPr="00E529F3" w:rsidRDefault="00A1002B" w:rsidP="00A1002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Первичная медико-санитарная помощь оказывается в амбулаторных условиях и условиях дневного стационара в плановой и неотложной формах.</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Первичную доврачебную медико-санитарную помощь оказывают фельдшеры, акушеры и другие медицинские работники со средним профессиональным медицинским образованием.</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Первичную врачебную медико-санитарную помощь оказывают врачи-терапевты, врачи-терапевты участковые, врачи-педиатры, врачи-педиатры участковые и врачи общей практики (семейные врачи).</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Первичную специализированную медико-санитарную помощь оказывают врачи-специалисты, включая врачей-специалистов медицинских организаций, оказывающих специализированную, в том числе высокотехнологичную, медицинскую помощь.</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Для получения первичной врачебной медико-санитарной помощи гражданин выбирает одну медицинскую организацию, в том числе по территориально-участковому принципу (далее соответственно - прикрепившееся лицо, прикрепленное население), не чаще чем 1 раз в год (за исключением случаев изменения места жительства или места пребывания гражданина).</w:t>
      </w:r>
    </w:p>
    <w:p w:rsidR="00A1002B" w:rsidRPr="00E529F3" w:rsidRDefault="00A1002B" w:rsidP="00A1002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A1002B" w:rsidRPr="00E529F3" w:rsidRDefault="00A1002B" w:rsidP="00A1002B">
      <w:pPr>
        <w:widowControl w:val="0"/>
        <w:autoSpaceDE w:val="0"/>
        <w:autoSpaceDN w:val="0"/>
        <w:spacing w:after="0" w:line="240" w:lineRule="auto"/>
        <w:jc w:val="center"/>
        <w:outlineLvl w:val="2"/>
        <w:rPr>
          <w:rFonts w:ascii="Arial" w:eastAsia="Times New Roman" w:hAnsi="Arial" w:cs="Arial"/>
          <w:b/>
          <w:sz w:val="28"/>
          <w:szCs w:val="28"/>
          <w:lang w:eastAsia="ru-RU"/>
        </w:rPr>
      </w:pPr>
      <w:r w:rsidRPr="00E529F3">
        <w:rPr>
          <w:rFonts w:ascii="Arial" w:eastAsia="Times New Roman" w:hAnsi="Arial" w:cs="Arial"/>
          <w:b/>
          <w:sz w:val="28"/>
          <w:szCs w:val="28"/>
          <w:lang w:eastAsia="ru-RU"/>
        </w:rPr>
        <w:t>Специализированная, в том числе высокотехнологичная,</w:t>
      </w:r>
    </w:p>
    <w:p w:rsidR="00A1002B" w:rsidRPr="00E529F3" w:rsidRDefault="00A1002B" w:rsidP="00A1002B">
      <w:pPr>
        <w:widowControl w:val="0"/>
        <w:autoSpaceDE w:val="0"/>
        <w:autoSpaceDN w:val="0"/>
        <w:spacing w:after="0" w:line="240" w:lineRule="auto"/>
        <w:jc w:val="center"/>
        <w:rPr>
          <w:rFonts w:ascii="Arial" w:eastAsia="Times New Roman" w:hAnsi="Arial" w:cs="Arial"/>
          <w:b/>
          <w:sz w:val="28"/>
          <w:szCs w:val="28"/>
          <w:lang w:eastAsia="ru-RU"/>
        </w:rPr>
      </w:pPr>
      <w:r w:rsidRPr="00E529F3">
        <w:rPr>
          <w:rFonts w:ascii="Arial" w:eastAsia="Times New Roman" w:hAnsi="Arial" w:cs="Arial"/>
          <w:b/>
          <w:sz w:val="28"/>
          <w:szCs w:val="28"/>
          <w:lang w:eastAsia="ru-RU"/>
        </w:rPr>
        <w:t>медицинская помощь</w:t>
      </w:r>
    </w:p>
    <w:p w:rsidR="00A1002B" w:rsidRPr="00E529F3" w:rsidRDefault="00A1002B" w:rsidP="00A1002B">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A1002B" w:rsidRPr="00E529F3" w:rsidRDefault="00A1002B" w:rsidP="00A1002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 xml:space="preserve">Специализированную медицинскую помощь оказывают бесплатно в стационарных условиях и в условиях дневного стационара врачи-специалисты, она </w:t>
      </w:r>
      <w:r w:rsidRPr="00E529F3">
        <w:rPr>
          <w:rFonts w:ascii="Times New Roman" w:eastAsia="Times New Roman" w:hAnsi="Times New Roman" w:cs="Times New Roman"/>
          <w:sz w:val="28"/>
          <w:szCs w:val="28"/>
          <w:lang w:eastAsia="ru-RU"/>
        </w:rPr>
        <w:lastRenderedPageBreak/>
        <w:t>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Высокотехнологичную медицинскую помощь, являющуюся частью специализированной медицинской помощи, оказывают медицинские организации в соответствии с предусмотренным Программой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При наличии направления на осуществление плановой госпитализации с целью проведения хирургического лечения при оказании специализированной, в том числе высокотехнологичной, медицинской помощи госпитализация пациента в медицинскую организацию осуществляется не ранее чем за сутки до начала хирургического лечения, за исключением ситуаций, обусловленных медицинскими показаниями.</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нем в виде выписки из медицинской карты стационарного больного, форма которой утверждена приказом Минздрава России,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(государственной информационной системы в сфере здравоохранения автономного округа), для организации ему диспансерного наблюдения и медицинской реабилитации при необходимости.</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ему соответствующее диспансерное наблюдение в порядке, установленном Минздравом России.</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 xml:space="preserve">В целях оказания специализированной медицинской помощи в рамках территориальной программы обязательного медицинского страхования застрахованным по обязательному медицинскому страхованию лицам (далее - застрахованные лица) комиссия по разработке территориальной программы обязательного медицинского страхования автономного округа устанавливает планируемые объемы специализированной, в том числе высокотехнологичной, </w:t>
      </w:r>
      <w:r w:rsidRPr="00E529F3">
        <w:rPr>
          <w:rFonts w:ascii="Times New Roman" w:eastAsia="Times New Roman" w:hAnsi="Times New Roman" w:cs="Times New Roman"/>
          <w:sz w:val="28"/>
          <w:szCs w:val="28"/>
          <w:lang w:eastAsia="ru-RU"/>
        </w:rPr>
        <w:lastRenderedPageBreak/>
        <w:t xml:space="preserve">медицинской помощи в разрезе профилей медицинской помощи, а также допустимые (возможные) отклонения 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ситуаций), на которые комиссия по разработке территориальной программы обязательного медицинского страхования, созданная </w:t>
      </w:r>
      <w:hyperlink r:id="rId15" w:tooltip="Постановление Правительства ХМАО - Югры от 29.12.2011 N 513-п (ред. от 15.09.2025) &quot;О создании комиссии по разработке территориальной программы обязательного медицинского страхования&quot; {КонсультантПлюс}">
        <w:r w:rsidRPr="00E529F3">
          <w:rPr>
            <w:rFonts w:ascii="Times New Roman" w:eastAsia="Times New Roman" w:hAnsi="Times New Roman" w:cs="Times New Roman"/>
            <w:color w:val="0000FF"/>
            <w:sz w:val="28"/>
            <w:szCs w:val="28"/>
            <w:lang w:eastAsia="ru-RU"/>
          </w:rPr>
          <w:t>постановлением</w:t>
        </w:r>
      </w:hyperlink>
      <w:r w:rsidRPr="00E529F3">
        <w:rPr>
          <w:rFonts w:ascii="Times New Roman" w:eastAsia="Times New Roman" w:hAnsi="Times New Roman" w:cs="Times New Roman"/>
          <w:sz w:val="28"/>
          <w:szCs w:val="28"/>
          <w:lang w:eastAsia="ru-RU"/>
        </w:rPr>
        <w:t xml:space="preserve"> Правительства автономного округа от 29 декабря 2011 года N 513-п, может принять решение об увеличении объемов.</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Депздрав Югры при подготовке в комиссию по разработке территориальной программы обязательного медицинского страхования предложений по объемам медицинской помощи, оказываемой медицинскими организациями, участвующими в реализации территориальной программы обязательного медицинского страхования, учитывает наличие коек краткосрочного пребывания в стационарных отделениях скорой медицинской помощи, в том числе создаваемых в рамках федерального проекта "Совершенствование экстренной медицинской помощи", и маршрутизацию пациентов.</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Депздрав Югры осуществляет ведомственный контроль деятельности подведомственных медицинских организаций в части обоснованности и полноты случаев оказания специализированной медицинской помощи.</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Расходование средств обязательного медицинского страхования на содержание неиспользуемого коечного фонда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 приобретением лекарственных средств (за исключением утилизированных лекарственных препаратов с истекшим сроком годности), расходных материалов, продуктов питания (за исключением списанных продуктов питания (испорченных, с истекшим сроком хранения и т.д.)) и иных прямых расходов, непосредственно связанных с оказанием медицинской помощи пациентам в стационаре).</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Финансовое обеспечение содержания неиспользуемого коечного фонда осуществляется за счет средств бюджета автономного округа.</w:t>
      </w:r>
    </w:p>
    <w:p w:rsidR="00A1002B" w:rsidRPr="00E529F3" w:rsidRDefault="00A1002B" w:rsidP="00A1002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A1002B" w:rsidRPr="00E529F3" w:rsidRDefault="00A1002B" w:rsidP="00A1002B">
      <w:pPr>
        <w:widowControl w:val="0"/>
        <w:autoSpaceDE w:val="0"/>
        <w:autoSpaceDN w:val="0"/>
        <w:spacing w:after="0" w:line="240" w:lineRule="auto"/>
        <w:jc w:val="center"/>
        <w:outlineLvl w:val="2"/>
        <w:rPr>
          <w:rFonts w:ascii="Arial" w:eastAsia="Times New Roman" w:hAnsi="Arial" w:cs="Arial"/>
          <w:b/>
          <w:sz w:val="28"/>
          <w:szCs w:val="28"/>
          <w:lang w:eastAsia="ru-RU"/>
        </w:rPr>
      </w:pPr>
      <w:r w:rsidRPr="00E529F3">
        <w:rPr>
          <w:rFonts w:ascii="Arial" w:eastAsia="Times New Roman" w:hAnsi="Arial" w:cs="Arial"/>
          <w:b/>
          <w:sz w:val="28"/>
          <w:szCs w:val="28"/>
          <w:lang w:eastAsia="ru-RU"/>
        </w:rPr>
        <w:t>Скорая, в том числе скорая специализированная,</w:t>
      </w:r>
    </w:p>
    <w:p w:rsidR="00A1002B" w:rsidRPr="00E529F3" w:rsidRDefault="00A1002B" w:rsidP="00A1002B">
      <w:pPr>
        <w:widowControl w:val="0"/>
        <w:autoSpaceDE w:val="0"/>
        <w:autoSpaceDN w:val="0"/>
        <w:spacing w:after="0" w:line="240" w:lineRule="auto"/>
        <w:jc w:val="center"/>
        <w:rPr>
          <w:rFonts w:ascii="Arial" w:eastAsia="Times New Roman" w:hAnsi="Arial" w:cs="Arial"/>
          <w:b/>
          <w:sz w:val="28"/>
          <w:szCs w:val="28"/>
          <w:lang w:eastAsia="ru-RU"/>
        </w:rPr>
      </w:pPr>
      <w:r w:rsidRPr="00E529F3">
        <w:rPr>
          <w:rFonts w:ascii="Arial" w:eastAsia="Times New Roman" w:hAnsi="Arial" w:cs="Arial"/>
          <w:b/>
          <w:sz w:val="28"/>
          <w:szCs w:val="28"/>
          <w:lang w:eastAsia="ru-RU"/>
        </w:rPr>
        <w:t>медицинская помощь</w:t>
      </w:r>
    </w:p>
    <w:p w:rsidR="00A1002B" w:rsidRPr="00E529F3" w:rsidRDefault="00A1002B" w:rsidP="00A1002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A1002B" w:rsidRPr="00E529F3" w:rsidRDefault="00A1002B" w:rsidP="00A1002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Скорую, в том числе скорую специализированную, медицинскую помощь оказывают медицинские организации государственной системы здравоохранения бесплатно.</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 xml:space="preserve">При оказании скорой медицинской помощи в случае необходимости осуществляется медицинская эвакуация, представляющая собой транспортировку </w:t>
      </w:r>
      <w:r w:rsidRPr="00E529F3">
        <w:rPr>
          <w:rFonts w:ascii="Times New Roman" w:eastAsia="Times New Roman" w:hAnsi="Times New Roman" w:cs="Times New Roman"/>
          <w:sz w:val="28"/>
          <w:szCs w:val="28"/>
          <w:lang w:eastAsia="ru-RU"/>
        </w:rPr>
        <w:lastRenderedPageBreak/>
        <w:t>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Медицинскую эвакуацию, в том числе между субъектами Российской Федерации, осуществляют выездные бригады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Медицинские организации, оказывающие скорую медицинскую помощь, ведут учет средств, предоставляемых на ее оплату за счет бюджетных ассигнований автономного округа и средств обязательного медицинского страхования, а также учет расходов, включая расходы на оплату труда работников, оказывающих скорую медицинскую помощь. Направление средств, выделенных медицинской организацией на оплату скорой медицинской помощи, на оплату расходов в целях оказания иных видов медицинской помощи не допускается.</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Депздрав Югры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их работы в целях принятия управленческих решений.</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 xml:space="preserve">Финансовое обеспечение скорой медицинской помощи осуществляется с учетом положений </w:t>
      </w:r>
      <w:hyperlink r:id="rId16"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sidRPr="00E529F3">
          <w:rPr>
            <w:rFonts w:ascii="Times New Roman" w:eastAsia="Times New Roman" w:hAnsi="Times New Roman" w:cs="Times New Roman"/>
            <w:color w:val="0000FF"/>
            <w:sz w:val="28"/>
            <w:szCs w:val="28"/>
            <w:lang w:eastAsia="ru-RU"/>
          </w:rPr>
          <w:t>пункта 3 статьи 8</w:t>
        </w:r>
      </w:hyperlink>
      <w:r w:rsidRPr="00E529F3">
        <w:rPr>
          <w:rFonts w:ascii="Times New Roman" w:eastAsia="Times New Roman" w:hAnsi="Times New Roman" w:cs="Times New Roman"/>
          <w:sz w:val="28"/>
          <w:szCs w:val="28"/>
          <w:lang w:eastAsia="ru-RU"/>
        </w:rPr>
        <w:t xml:space="preserve"> Федерального закона N 326-ФЗ.</w:t>
      </w:r>
    </w:p>
    <w:p w:rsidR="00A1002B" w:rsidRPr="00E529F3" w:rsidRDefault="00A1002B" w:rsidP="00A1002B">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A1002B" w:rsidRPr="00E529F3" w:rsidRDefault="00A1002B" w:rsidP="00A1002B">
      <w:pPr>
        <w:widowControl w:val="0"/>
        <w:autoSpaceDE w:val="0"/>
        <w:autoSpaceDN w:val="0"/>
        <w:spacing w:after="0" w:line="240" w:lineRule="auto"/>
        <w:jc w:val="center"/>
        <w:outlineLvl w:val="2"/>
        <w:rPr>
          <w:rFonts w:ascii="Arial" w:eastAsia="Times New Roman" w:hAnsi="Arial" w:cs="Arial"/>
          <w:b/>
          <w:sz w:val="28"/>
          <w:szCs w:val="28"/>
          <w:lang w:eastAsia="ru-RU"/>
        </w:rPr>
      </w:pPr>
      <w:r w:rsidRPr="00E529F3">
        <w:rPr>
          <w:rFonts w:ascii="Arial" w:eastAsia="Times New Roman" w:hAnsi="Arial" w:cs="Arial"/>
          <w:b/>
          <w:sz w:val="28"/>
          <w:szCs w:val="28"/>
          <w:lang w:eastAsia="ru-RU"/>
        </w:rPr>
        <w:t>Медицинская реабилитация</w:t>
      </w:r>
    </w:p>
    <w:p w:rsidR="00A1002B" w:rsidRPr="00E529F3" w:rsidRDefault="00A1002B" w:rsidP="00A1002B">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A1002B" w:rsidRPr="00E529F3" w:rsidRDefault="00A1002B" w:rsidP="00A1002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Медицинская реабилитация осуществляется в медицинских организациях и включает в себя комплексное применение природных лечебных ресурсов, лекарственной, немедикаментозной терапии и других методов.</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 xml:space="preserve">Порядок организации медицинской реабилитации на дому, включая перечень медицинских вмешательств, оказываемых при медицинской реабилитации на дому, </w:t>
      </w:r>
      <w:r w:rsidRPr="00E529F3">
        <w:rPr>
          <w:rFonts w:ascii="Times New Roman" w:eastAsia="Times New Roman" w:hAnsi="Times New Roman" w:cs="Times New Roman"/>
          <w:sz w:val="28"/>
          <w:szCs w:val="28"/>
          <w:lang w:eastAsia="ru-RU"/>
        </w:rPr>
        <w:lastRenderedPageBreak/>
        <w:t>порядок предоставления пациенту медицинских изделий, а также порядок оплаты медицинской реабилитации на дому, предоставляемой в рамках территориальной программы обязательного медицинского страхования, устанавливает Минздрав России.</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Второй и третий этапы медицинской реабилитации могут быть осуществлены на базе санаторно-курортных организаций в рамках реализации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оформляет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В случае проживания пациента в отдаленном или труднодоступном населенном пункте информацию о пациенте, нуждающемся в продолжении медицинской реабилитации, направляет медицинская организация,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Медицинская реабилитация в амбулаторных условиях и условиях дневного стационара может проводиться на базе действующих отделений медицинской реабилитации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в том числе с использованием дистанционных (телемедицинских) технологий (видеоплатформ, отнесенных к медицинским изделиям) и с последующим внесением соответствующей информации о проведении и результатах такой консультации в медицинскую документацию пациента.</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Минздрав России определяет перечень федеральных медицинских организаций, осуществляющих организационно-методическую помощь и поддержку медицинских организаций автономного округа, проводящих медицинскую реабилитацию.</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lastRenderedPageBreak/>
        <w:t>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 в том числе случаев оказания медицинской реабилитации ветеранам боевых действий.</w:t>
      </w:r>
    </w:p>
    <w:p w:rsidR="00A1002B" w:rsidRPr="00E529F3" w:rsidRDefault="00A1002B" w:rsidP="00A1002B">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A1002B" w:rsidRPr="00E529F3" w:rsidRDefault="00A1002B" w:rsidP="00A1002B">
      <w:pPr>
        <w:widowControl w:val="0"/>
        <w:autoSpaceDE w:val="0"/>
        <w:autoSpaceDN w:val="0"/>
        <w:spacing w:after="0" w:line="240" w:lineRule="auto"/>
        <w:jc w:val="center"/>
        <w:outlineLvl w:val="2"/>
        <w:rPr>
          <w:rFonts w:ascii="Arial" w:eastAsia="Times New Roman" w:hAnsi="Arial" w:cs="Arial"/>
          <w:b/>
          <w:sz w:val="28"/>
          <w:szCs w:val="28"/>
          <w:lang w:eastAsia="ru-RU"/>
        </w:rPr>
      </w:pPr>
      <w:r w:rsidRPr="00E529F3">
        <w:rPr>
          <w:rFonts w:ascii="Arial" w:eastAsia="Times New Roman" w:hAnsi="Arial" w:cs="Arial"/>
          <w:b/>
          <w:sz w:val="28"/>
          <w:szCs w:val="28"/>
          <w:lang w:eastAsia="ru-RU"/>
        </w:rPr>
        <w:t>Паллиативная медицинская помощь</w:t>
      </w:r>
    </w:p>
    <w:p w:rsidR="00A1002B" w:rsidRPr="00E529F3" w:rsidRDefault="00A1002B" w:rsidP="00A1002B">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A1002B" w:rsidRPr="00E529F3" w:rsidRDefault="00A1002B" w:rsidP="00A1002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Паллиативная медицинская помощь оказывается бесплатно в амбулаторных условиях, в том числе на дому, в условиях дневного стационара и стационарных условиях медицинскими работниками, прошедшими обучение по оказанию такой помощи.</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17"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sidRPr="00E529F3">
          <w:rPr>
            <w:rFonts w:ascii="Times New Roman" w:eastAsia="Times New Roman" w:hAnsi="Times New Roman" w:cs="Times New Roman"/>
            <w:color w:val="0000FF"/>
            <w:sz w:val="28"/>
            <w:szCs w:val="28"/>
            <w:lang w:eastAsia="ru-RU"/>
          </w:rPr>
          <w:t>части 2 статьи 6</w:t>
        </w:r>
      </w:hyperlink>
      <w:r w:rsidRPr="00E529F3">
        <w:rPr>
          <w:rFonts w:ascii="Times New Roman" w:eastAsia="Times New Roman" w:hAnsi="Times New Roman" w:cs="Times New Roman"/>
          <w:sz w:val="28"/>
          <w:szCs w:val="28"/>
          <w:lang w:eastAsia="ru-RU"/>
        </w:rPr>
        <w:t xml:space="preserve"> Федерального закона N 323-ФЗ,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фельдшерско-акушерских пунктов (фельдшерских пунктов, фельдшерских здравпунктов),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Медицинские организации, оказывающие специализированную медицинскую помощь, в том числе паллиативную, в случае выявления пациента, нуждающегося в паллиативной первичной медицинской помощи в амбулаторных условиях, в том числе на дому, за 3 дня до его выписки из медицинской организации, оказывающей специализированную медицинскую помощь, в том числе паллиативную,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 xml:space="preserve">За счет бюджетных ассигнований автономного округа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предоставляемыми пациенту при оказании паллиативной медицинской помощи для использования на дому по </w:t>
      </w:r>
      <w:hyperlink r:id="rId18" w:tooltip="Приказ Минздрава России от 09.07.2025 N 398н &quot;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
        <w:r w:rsidRPr="00E529F3">
          <w:rPr>
            <w:rFonts w:ascii="Times New Roman" w:eastAsia="Times New Roman" w:hAnsi="Times New Roman" w:cs="Times New Roman"/>
            <w:color w:val="0000FF"/>
            <w:sz w:val="28"/>
            <w:szCs w:val="28"/>
            <w:lang w:eastAsia="ru-RU"/>
          </w:rPr>
          <w:t>перечню</w:t>
        </w:r>
      </w:hyperlink>
      <w:r w:rsidRPr="00E529F3">
        <w:rPr>
          <w:rFonts w:ascii="Times New Roman" w:eastAsia="Times New Roman" w:hAnsi="Times New Roman" w:cs="Times New Roman"/>
          <w:sz w:val="28"/>
          <w:szCs w:val="28"/>
          <w:lang w:eastAsia="ru-RU"/>
        </w:rPr>
        <w:t xml:space="preserve">, утвержденному приказом Минздрава России от </w:t>
      </w:r>
      <w:r w:rsidRPr="00E529F3">
        <w:rPr>
          <w:rFonts w:ascii="Times New Roman" w:eastAsia="Times New Roman" w:hAnsi="Times New Roman" w:cs="Times New Roman"/>
          <w:sz w:val="28"/>
          <w:szCs w:val="28"/>
          <w:lang w:eastAsia="ru-RU"/>
        </w:rPr>
        <w:lastRenderedPageBreak/>
        <w:t>9 июля 2025 года N 398н,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Депздрав Югры в соответствии с законодательством Российской Федерации в случае организовывает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 xml:space="preserve">Перечень мероприятий по развитию паллиативной медицинской помощи, включая целевые показатели их результативности, утверждены и осуществляются в рамках государственной </w:t>
      </w:r>
      <w:hyperlink r:id="rId19" w:tooltip="Постановление Правительства ХМАО - Югры от 10.11.2023 N 558-п (ред. от 14.01.2026) &quot;О государственной программе Ханты-Мансийского автономного округа - Югры &quot;Современное здравоохранение&quot; {КонсультантПлюс}">
        <w:r w:rsidRPr="00E529F3">
          <w:rPr>
            <w:rFonts w:ascii="Times New Roman" w:eastAsia="Times New Roman" w:hAnsi="Times New Roman" w:cs="Times New Roman"/>
            <w:color w:val="0000FF"/>
            <w:sz w:val="28"/>
            <w:szCs w:val="28"/>
            <w:lang w:eastAsia="ru-RU"/>
          </w:rPr>
          <w:t>программы</w:t>
        </w:r>
      </w:hyperlink>
      <w:r w:rsidRPr="00E529F3">
        <w:rPr>
          <w:rFonts w:ascii="Times New Roman" w:eastAsia="Times New Roman" w:hAnsi="Times New Roman" w:cs="Times New Roman"/>
          <w:sz w:val="28"/>
          <w:szCs w:val="28"/>
          <w:lang w:eastAsia="ru-RU"/>
        </w:rPr>
        <w:t xml:space="preserve"> автономного округа "Современное здравоохранение", утвержденной постановлением Правительства автономного округа от 10 ноября 2023 года N 558-п.</w:t>
      </w:r>
    </w:p>
    <w:p w:rsidR="00A1002B" w:rsidRPr="00E529F3" w:rsidRDefault="00A1002B" w:rsidP="00A1002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A1002B" w:rsidRPr="00E529F3" w:rsidRDefault="00A1002B" w:rsidP="00A1002B">
      <w:pPr>
        <w:widowControl w:val="0"/>
        <w:autoSpaceDE w:val="0"/>
        <w:autoSpaceDN w:val="0"/>
        <w:spacing w:after="0" w:line="240" w:lineRule="auto"/>
        <w:jc w:val="center"/>
        <w:outlineLvl w:val="2"/>
        <w:rPr>
          <w:rFonts w:ascii="Arial" w:eastAsia="Times New Roman" w:hAnsi="Arial" w:cs="Arial"/>
          <w:b/>
          <w:sz w:val="28"/>
          <w:szCs w:val="28"/>
          <w:lang w:eastAsia="ru-RU"/>
        </w:rPr>
      </w:pPr>
      <w:r w:rsidRPr="00E529F3">
        <w:rPr>
          <w:rFonts w:ascii="Arial" w:eastAsia="Times New Roman" w:hAnsi="Arial" w:cs="Arial"/>
          <w:b/>
          <w:sz w:val="28"/>
          <w:szCs w:val="28"/>
          <w:lang w:eastAsia="ru-RU"/>
        </w:rPr>
        <w:t>Медицинская помощь гражданам, находящимся в стационарных</w:t>
      </w:r>
    </w:p>
    <w:p w:rsidR="00A1002B" w:rsidRPr="00E529F3" w:rsidRDefault="00A1002B" w:rsidP="00A1002B">
      <w:pPr>
        <w:widowControl w:val="0"/>
        <w:autoSpaceDE w:val="0"/>
        <w:autoSpaceDN w:val="0"/>
        <w:spacing w:after="0" w:line="240" w:lineRule="auto"/>
        <w:jc w:val="center"/>
        <w:rPr>
          <w:rFonts w:ascii="Arial" w:eastAsia="Times New Roman" w:hAnsi="Arial" w:cs="Arial"/>
          <w:b/>
          <w:sz w:val="28"/>
          <w:szCs w:val="28"/>
          <w:lang w:eastAsia="ru-RU"/>
        </w:rPr>
      </w:pPr>
      <w:r w:rsidRPr="00E529F3">
        <w:rPr>
          <w:rFonts w:ascii="Arial" w:eastAsia="Times New Roman" w:hAnsi="Arial" w:cs="Arial"/>
          <w:b/>
          <w:sz w:val="28"/>
          <w:szCs w:val="28"/>
          <w:lang w:eastAsia="ru-RU"/>
        </w:rPr>
        <w:t>организациях социального обслуживания</w:t>
      </w:r>
    </w:p>
    <w:p w:rsidR="00A1002B" w:rsidRPr="00E529F3" w:rsidRDefault="00A1002B" w:rsidP="00A1002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A1002B" w:rsidRPr="00E529F3" w:rsidRDefault="00A1002B" w:rsidP="00A1002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В целях оказания гражданам, находящимся в стационарных организациях социального обслуживания, медицинской помощи Депздрав Югры организует взаимодействие подведомственных медицинских организаций с расположенными на территории обслуживания стационарными организациями социального обслуживания в рамках Соглашения о сотрудничестве в целях реализации мероприятий, направленных на улучшение качества жизни граждан, признанных нуждающимися в социальном обслуживании от 1 октября 2020 года N С-462/20/1/07-С-7.</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В отношении лиц, находящихся в стационарных организациях социального обслуживания, в приоритетном порядке организуется диспансеризация, а при наличии хронических заболеваний - диспансерное наблюдение в соответствии с порядками, установленными Минздравом России.</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Контроль полноты и результатов проведения диспансеризации и диспансерного наблюдения осуществляет Депздрав Югры, а также страховые медицинские организации, в которых застрахованы по обязательному медицинскому страхованию лица (далее - застрахованные лица), находящиеся в стационарных организациях социального обслуживания, и территориальный фонд обязательного медицинского страхования автономного округа.</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При выявлении в условиях диспансеризации и диспансерного наблюдения показаний к получению специализированной, в том числе высокотехнологичной, медицинской помощи лицо, находящееся в стационарной организации социального обслуживания, переводят в специализированную медицинскую организацию в сроки, установленные Территориальной программой.</w:t>
      </w:r>
    </w:p>
    <w:p w:rsidR="00A1002B" w:rsidRPr="00E529F3" w:rsidRDefault="00A1002B" w:rsidP="00A1002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A1002B" w:rsidRPr="00E529F3" w:rsidRDefault="00A1002B" w:rsidP="00A1002B">
      <w:pPr>
        <w:widowControl w:val="0"/>
        <w:autoSpaceDE w:val="0"/>
        <w:autoSpaceDN w:val="0"/>
        <w:spacing w:after="0" w:line="240" w:lineRule="auto"/>
        <w:jc w:val="center"/>
        <w:outlineLvl w:val="2"/>
        <w:rPr>
          <w:rFonts w:ascii="Arial" w:eastAsia="Times New Roman" w:hAnsi="Arial" w:cs="Arial"/>
          <w:b/>
          <w:sz w:val="28"/>
          <w:szCs w:val="28"/>
          <w:lang w:eastAsia="ru-RU"/>
        </w:rPr>
      </w:pPr>
      <w:r w:rsidRPr="00E529F3">
        <w:rPr>
          <w:rFonts w:ascii="Arial" w:eastAsia="Times New Roman" w:hAnsi="Arial" w:cs="Arial"/>
          <w:b/>
          <w:sz w:val="28"/>
          <w:szCs w:val="28"/>
          <w:lang w:eastAsia="ru-RU"/>
        </w:rPr>
        <w:t>Медицинская помощь лицам с психическими расстройствами</w:t>
      </w:r>
    </w:p>
    <w:p w:rsidR="00A1002B" w:rsidRPr="00E529F3" w:rsidRDefault="00A1002B" w:rsidP="00A1002B">
      <w:pPr>
        <w:widowControl w:val="0"/>
        <w:autoSpaceDE w:val="0"/>
        <w:autoSpaceDN w:val="0"/>
        <w:spacing w:after="0" w:line="240" w:lineRule="auto"/>
        <w:jc w:val="center"/>
        <w:rPr>
          <w:rFonts w:ascii="Arial" w:eastAsia="Times New Roman" w:hAnsi="Arial" w:cs="Arial"/>
          <w:b/>
          <w:sz w:val="28"/>
          <w:szCs w:val="28"/>
          <w:lang w:eastAsia="ru-RU"/>
        </w:rPr>
      </w:pPr>
      <w:r w:rsidRPr="00E529F3">
        <w:rPr>
          <w:rFonts w:ascii="Arial" w:eastAsia="Times New Roman" w:hAnsi="Arial" w:cs="Arial"/>
          <w:b/>
          <w:sz w:val="28"/>
          <w:szCs w:val="28"/>
          <w:lang w:eastAsia="ru-RU"/>
        </w:rPr>
        <w:lastRenderedPageBreak/>
        <w:t>и расстройствами поведения</w:t>
      </w:r>
    </w:p>
    <w:p w:rsidR="00A1002B" w:rsidRPr="00E529F3" w:rsidRDefault="00A1002B" w:rsidP="00A1002B">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A1002B" w:rsidRPr="00E529F3" w:rsidRDefault="00A1002B" w:rsidP="00A1002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автономного округа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Минздравом России.</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фельдшерско-акушерских пунктов (фельдшерских пунктов, фельдшерских здравпунктов),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Минздравом России.</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Учет таких выездов и количества лиц, которым в ходе их оказана психиатрическая медицинская помощь, а также оценку охвата нуждающихся лиц такой выездной работой осуществляет Депздрав Югры.</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предоставляется лекарственное обеспечение, в том числе доставка лекарственных препаратов по месту жительства.</w:t>
      </w:r>
    </w:p>
    <w:p w:rsidR="00A1002B" w:rsidRPr="00E529F3" w:rsidRDefault="00A1002B" w:rsidP="00A1002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A1002B" w:rsidRPr="00E529F3" w:rsidRDefault="00A1002B" w:rsidP="00A1002B">
      <w:pPr>
        <w:widowControl w:val="0"/>
        <w:autoSpaceDE w:val="0"/>
        <w:autoSpaceDN w:val="0"/>
        <w:spacing w:after="0" w:line="240" w:lineRule="auto"/>
        <w:jc w:val="center"/>
        <w:outlineLvl w:val="2"/>
        <w:rPr>
          <w:rFonts w:ascii="Arial" w:eastAsia="Times New Roman" w:hAnsi="Arial" w:cs="Arial"/>
          <w:b/>
          <w:sz w:val="28"/>
          <w:szCs w:val="28"/>
          <w:lang w:eastAsia="ru-RU"/>
        </w:rPr>
      </w:pPr>
      <w:r w:rsidRPr="00E529F3">
        <w:rPr>
          <w:rFonts w:ascii="Arial" w:eastAsia="Times New Roman" w:hAnsi="Arial" w:cs="Arial"/>
          <w:b/>
          <w:sz w:val="28"/>
          <w:szCs w:val="28"/>
          <w:lang w:eastAsia="ru-RU"/>
        </w:rPr>
        <w:t>Санаторно-курортное лечение</w:t>
      </w:r>
    </w:p>
    <w:p w:rsidR="00A1002B" w:rsidRPr="00E529F3" w:rsidRDefault="00A1002B" w:rsidP="00A1002B">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A1002B" w:rsidRPr="00E529F3" w:rsidRDefault="00A1002B" w:rsidP="00A1002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Минздравом России, которые определяет лечащий врач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1 месяца до дня обращения гражданина к лечащему врачу).</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lastRenderedPageBreak/>
        <w:t>Санаторно-курортное лечение направлено на:</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активацию защитно-приспособительных реакций организма в целях профилактики заболеваний, оздоровления;</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Минздравом России. В целях оздоровления граждан санаторно-курортными организациями на основании рекомендаций Минздрава России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физического воздействия на организм человека.</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При организации санаторно-курортного лечения федеральными санаторно-курортными организациями в рамках государственного задания решение о выдаче путевки на санаторно-курортное лечение принимает федеральная санаторно-курортная организация в ходе взаимодействия с медицинской организацией, установившей показания к санаторно-курортному лечению, в порядке, установленном Минздравом России, в том числе с использованием информационно-коммуникационных технологий.</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В случае если санаторно-курортное лечение оказывается на базе структурного подразделения федеральной медицинской организации и на эти цели федеральная медицинская организация выдает государственное задание в установленном порядке, решение о выдаче путевки на санаторно-курортное лечение принимает врачебная комиссия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не требуется.</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то решение о выдаче путевки на санаторно-курортное лечение принимает федеральная санаторно-курортная организация за 7 дней до выписки гражданина из медицинской организации, оказавшей специализированную или высокотехнологичную медицинскую помощь.</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rsidR="00A1002B" w:rsidRPr="00A1002B" w:rsidRDefault="00A1002B" w:rsidP="00A1002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A1002B" w:rsidRPr="00E529F3" w:rsidRDefault="00A1002B" w:rsidP="00A1002B">
      <w:pPr>
        <w:widowControl w:val="0"/>
        <w:autoSpaceDE w:val="0"/>
        <w:autoSpaceDN w:val="0"/>
        <w:spacing w:after="0" w:line="240" w:lineRule="auto"/>
        <w:jc w:val="center"/>
        <w:outlineLvl w:val="2"/>
        <w:rPr>
          <w:rFonts w:ascii="Arial" w:eastAsia="Times New Roman" w:hAnsi="Arial" w:cs="Arial"/>
          <w:b/>
          <w:sz w:val="28"/>
          <w:szCs w:val="28"/>
          <w:lang w:eastAsia="ru-RU"/>
        </w:rPr>
      </w:pPr>
      <w:r w:rsidRPr="00E529F3">
        <w:rPr>
          <w:rFonts w:ascii="Arial" w:eastAsia="Times New Roman" w:hAnsi="Arial" w:cs="Arial"/>
          <w:b/>
          <w:sz w:val="28"/>
          <w:szCs w:val="28"/>
          <w:lang w:eastAsia="ru-RU"/>
        </w:rPr>
        <w:t>Формы оказания медицинской помощи</w:t>
      </w:r>
    </w:p>
    <w:p w:rsidR="00A1002B" w:rsidRPr="00A1002B" w:rsidRDefault="00A1002B" w:rsidP="00A1002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A1002B" w:rsidRPr="00E529F3" w:rsidRDefault="00A1002B" w:rsidP="00A1002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lastRenderedPageBreak/>
        <w:t>Медицинская помощь оказывается в следующих формах:</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Гражданам, проживающим на отдаленных территориях и в сельской местности, первичную специализированную медико-санитарную помощь оказывают выездные медицинские бригады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Доводит информацию о графике выезда медицинских бригад близлежащее медицинское подразделение: фельдшерско-акушерский пункт (фельдшерский пункт, фельдшерский здравпункт), врачебная амбулатория, отделение врача общей практики (семейного врача) и т.д. - любым доступным способом с привлечением органов местного самоуправления.</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 xml:space="preserve">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w:t>
      </w:r>
      <w:hyperlink r:id="rId20"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sidRPr="00E529F3">
          <w:rPr>
            <w:rFonts w:ascii="Times New Roman" w:eastAsia="Times New Roman" w:hAnsi="Times New Roman" w:cs="Times New Roman"/>
            <w:color w:val="0000FF"/>
            <w:sz w:val="28"/>
            <w:szCs w:val="28"/>
            <w:lang w:eastAsia="ru-RU"/>
          </w:rPr>
          <w:t>пунктом 21 части 1 статьи 14</w:t>
        </w:r>
      </w:hyperlink>
      <w:r w:rsidRPr="00E529F3">
        <w:rPr>
          <w:rFonts w:ascii="Times New Roman" w:eastAsia="Times New Roman" w:hAnsi="Times New Roman" w:cs="Times New Roman"/>
          <w:sz w:val="28"/>
          <w:szCs w:val="28"/>
          <w:lang w:eastAsia="ru-RU"/>
        </w:rPr>
        <w:t xml:space="preserve"> Федерального закона N 323-ФЗ,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(COVID-19).</w:t>
      </w:r>
    </w:p>
    <w:p w:rsidR="00A1002B" w:rsidRPr="00E529F3" w:rsidRDefault="00A1002B"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r w:rsidRPr="00E529F3">
        <w:rPr>
          <w:rFonts w:ascii="Times New Roman" w:eastAsia="Times New Roman" w:hAnsi="Times New Roman" w:cs="Times New Roman"/>
          <w:sz w:val="28"/>
          <w:szCs w:val="28"/>
          <w:lang w:eastAsia="ru-RU"/>
        </w:rPr>
        <w:t xml:space="preserve">При оказании в пределах Территориальной программы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w:t>
      </w:r>
      <w:hyperlink r:id="rId21"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
        <w:r w:rsidRPr="00E529F3">
          <w:rPr>
            <w:rFonts w:ascii="Times New Roman" w:eastAsia="Times New Roman" w:hAnsi="Times New Roman" w:cs="Times New Roman"/>
            <w:color w:val="0000FF"/>
            <w:sz w:val="28"/>
            <w:szCs w:val="28"/>
            <w:lang w:eastAsia="ru-RU"/>
          </w:rPr>
          <w:t>перечень</w:t>
        </w:r>
      </w:hyperlink>
      <w:r w:rsidRPr="00E529F3">
        <w:rPr>
          <w:rFonts w:ascii="Times New Roman" w:eastAsia="Times New Roman" w:hAnsi="Times New Roman" w:cs="Times New Roman"/>
          <w:sz w:val="28"/>
          <w:szCs w:val="28"/>
          <w:lang w:eastAsia="ru-RU"/>
        </w:rPr>
        <w:t xml:space="preserve"> жизненно необходимых и важнейших лекарственных препаратов для медицинского применения, утвержденный распоряжением Правительства Российской Федерации от 12 октября 2019 года N 2406-р, </w:t>
      </w:r>
      <w:hyperlink r:id="rId22"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w:r w:rsidRPr="00E529F3">
          <w:rPr>
            <w:rFonts w:ascii="Times New Roman" w:eastAsia="Times New Roman" w:hAnsi="Times New Roman" w:cs="Times New Roman"/>
            <w:color w:val="0000FF"/>
            <w:sz w:val="28"/>
            <w:szCs w:val="28"/>
            <w:lang w:eastAsia="ru-RU"/>
          </w:rPr>
          <w:t>перечень</w:t>
        </w:r>
      </w:hyperlink>
      <w:r w:rsidRPr="00E529F3">
        <w:rPr>
          <w:rFonts w:ascii="Times New Roman" w:eastAsia="Times New Roman" w:hAnsi="Times New Roman" w:cs="Times New Roman"/>
          <w:sz w:val="28"/>
          <w:szCs w:val="28"/>
          <w:lang w:eastAsia="ru-RU"/>
        </w:rP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утвержденный </w:t>
      </w:r>
      <w:r w:rsidRPr="00E529F3">
        <w:rPr>
          <w:rFonts w:ascii="Times New Roman" w:eastAsia="Times New Roman" w:hAnsi="Times New Roman" w:cs="Times New Roman"/>
          <w:sz w:val="28"/>
          <w:szCs w:val="28"/>
          <w:lang w:eastAsia="ru-RU"/>
        </w:rPr>
        <w:lastRenderedPageBreak/>
        <w:t>распоряжением Правительства Российской Федерации от 31 декабря 2018 года N 3053-р, а также медицинскими изделиями, предназначенными для поддержания функций органов и систем организма человека, для использования на дому при оказании паллиативной медицинской помощи в соответствии с перечнем, утвержденным Минздравом России.</w:t>
      </w:r>
    </w:p>
    <w:p w:rsidR="00A1002B" w:rsidRPr="00E529F3" w:rsidRDefault="002B4A69" w:rsidP="00A1002B">
      <w:pPr>
        <w:widowControl w:val="0"/>
        <w:autoSpaceDE w:val="0"/>
        <w:autoSpaceDN w:val="0"/>
        <w:spacing w:before="240" w:after="0" w:line="240" w:lineRule="auto"/>
        <w:ind w:firstLine="540"/>
        <w:jc w:val="both"/>
        <w:rPr>
          <w:rFonts w:ascii="Times New Roman" w:eastAsia="Times New Roman" w:hAnsi="Times New Roman" w:cs="Times New Roman"/>
          <w:sz w:val="28"/>
          <w:szCs w:val="28"/>
          <w:lang w:eastAsia="ru-RU"/>
        </w:rPr>
      </w:pPr>
      <w:hyperlink r:id="rId23" w:tooltip="Приказ Минздрава России от 10.07.2019 N 505н &quot;Об утверждении Порядка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
        <w:r w:rsidR="00A1002B" w:rsidRPr="00E529F3">
          <w:rPr>
            <w:rFonts w:ascii="Times New Roman" w:eastAsia="Times New Roman" w:hAnsi="Times New Roman" w:cs="Times New Roman"/>
            <w:color w:val="0000FF"/>
            <w:sz w:val="28"/>
            <w:szCs w:val="28"/>
            <w:lang w:eastAsia="ru-RU"/>
          </w:rPr>
          <w:t>Порядок</w:t>
        </w:r>
      </w:hyperlink>
      <w:r w:rsidR="00A1002B" w:rsidRPr="00E529F3">
        <w:rPr>
          <w:rFonts w:ascii="Times New Roman" w:eastAsia="Times New Roman" w:hAnsi="Times New Roman" w:cs="Times New Roman"/>
          <w:sz w:val="28"/>
          <w:szCs w:val="28"/>
          <w:lang w:eastAsia="ru-RU"/>
        </w:rPr>
        <w:t xml:space="preserve">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установлен приказом Минздрава России от 10 июля 2019 года N 505н.</w:t>
      </w:r>
    </w:p>
    <w:p w:rsidR="00516E79" w:rsidRPr="00E529F3" w:rsidRDefault="00516E79" w:rsidP="00C804C9">
      <w:pPr>
        <w:pStyle w:val="ConsPlusNormal"/>
        <w:ind w:firstLine="709"/>
        <w:jc w:val="center"/>
        <w:rPr>
          <w:rFonts w:ascii="Times New Roman" w:hAnsi="Times New Roman" w:cs="Times New Roman"/>
          <w:sz w:val="28"/>
          <w:szCs w:val="28"/>
        </w:rPr>
      </w:pPr>
    </w:p>
    <w:sectPr w:rsidR="00516E79" w:rsidRPr="00E529F3">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6E79" w:rsidRDefault="00C804C9">
      <w:pPr>
        <w:spacing w:after="0" w:line="240" w:lineRule="auto"/>
      </w:pPr>
      <w:r>
        <w:separator/>
      </w:r>
    </w:p>
  </w:endnote>
  <w:endnote w:type="continuationSeparator" w:id="0">
    <w:p w:rsidR="00516E79" w:rsidRDefault="00C80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6E79" w:rsidRDefault="00C804C9">
      <w:pPr>
        <w:spacing w:after="0" w:line="240" w:lineRule="auto"/>
      </w:pPr>
      <w:r>
        <w:separator/>
      </w:r>
    </w:p>
  </w:footnote>
  <w:footnote w:type="continuationSeparator" w:id="0">
    <w:p w:rsidR="00516E79" w:rsidRDefault="00C804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B2BA1"/>
    <w:multiLevelType w:val="hybridMultilevel"/>
    <w:tmpl w:val="073865C0"/>
    <w:lvl w:ilvl="0" w:tplc="CD90C68E">
      <w:start w:val="1"/>
      <w:numFmt w:val="bullet"/>
      <w:lvlText w:val=""/>
      <w:lvlJc w:val="left"/>
      <w:pPr>
        <w:tabs>
          <w:tab w:val="num" w:pos="720"/>
        </w:tabs>
        <w:ind w:left="720" w:hanging="360"/>
      </w:pPr>
      <w:rPr>
        <w:rFonts w:ascii="Symbol" w:hAnsi="Symbol" w:hint="default"/>
        <w:sz w:val="20"/>
      </w:rPr>
    </w:lvl>
    <w:lvl w:ilvl="1" w:tplc="BBE029AC">
      <w:start w:val="1"/>
      <w:numFmt w:val="bullet"/>
      <w:lvlText w:val="o"/>
      <w:lvlJc w:val="left"/>
      <w:pPr>
        <w:tabs>
          <w:tab w:val="num" w:pos="1440"/>
        </w:tabs>
        <w:ind w:left="1440" w:hanging="360"/>
      </w:pPr>
      <w:rPr>
        <w:rFonts w:ascii="Courier New" w:hAnsi="Courier New" w:hint="default"/>
        <w:sz w:val="20"/>
      </w:rPr>
    </w:lvl>
    <w:lvl w:ilvl="2" w:tplc="F71A3C6A">
      <w:start w:val="1"/>
      <w:numFmt w:val="bullet"/>
      <w:lvlText w:val=""/>
      <w:lvlJc w:val="left"/>
      <w:pPr>
        <w:tabs>
          <w:tab w:val="num" w:pos="2160"/>
        </w:tabs>
        <w:ind w:left="2160" w:hanging="360"/>
      </w:pPr>
      <w:rPr>
        <w:rFonts w:ascii="Wingdings" w:hAnsi="Wingdings" w:hint="default"/>
        <w:sz w:val="20"/>
      </w:rPr>
    </w:lvl>
    <w:lvl w:ilvl="3" w:tplc="0F347FA6">
      <w:start w:val="1"/>
      <w:numFmt w:val="bullet"/>
      <w:lvlText w:val=""/>
      <w:lvlJc w:val="left"/>
      <w:pPr>
        <w:tabs>
          <w:tab w:val="num" w:pos="2880"/>
        </w:tabs>
        <w:ind w:left="2880" w:hanging="360"/>
      </w:pPr>
      <w:rPr>
        <w:rFonts w:ascii="Wingdings" w:hAnsi="Wingdings" w:hint="default"/>
        <w:sz w:val="20"/>
      </w:rPr>
    </w:lvl>
    <w:lvl w:ilvl="4" w:tplc="AA7E1418">
      <w:start w:val="1"/>
      <w:numFmt w:val="bullet"/>
      <w:lvlText w:val=""/>
      <w:lvlJc w:val="left"/>
      <w:pPr>
        <w:tabs>
          <w:tab w:val="num" w:pos="3600"/>
        </w:tabs>
        <w:ind w:left="3600" w:hanging="360"/>
      </w:pPr>
      <w:rPr>
        <w:rFonts w:ascii="Wingdings" w:hAnsi="Wingdings" w:hint="default"/>
        <w:sz w:val="20"/>
      </w:rPr>
    </w:lvl>
    <w:lvl w:ilvl="5" w:tplc="3AC89E7C">
      <w:start w:val="1"/>
      <w:numFmt w:val="bullet"/>
      <w:lvlText w:val=""/>
      <w:lvlJc w:val="left"/>
      <w:pPr>
        <w:tabs>
          <w:tab w:val="num" w:pos="4320"/>
        </w:tabs>
        <w:ind w:left="4320" w:hanging="360"/>
      </w:pPr>
      <w:rPr>
        <w:rFonts w:ascii="Wingdings" w:hAnsi="Wingdings" w:hint="default"/>
        <w:sz w:val="20"/>
      </w:rPr>
    </w:lvl>
    <w:lvl w:ilvl="6" w:tplc="6DA00B52">
      <w:start w:val="1"/>
      <w:numFmt w:val="bullet"/>
      <w:lvlText w:val=""/>
      <w:lvlJc w:val="left"/>
      <w:pPr>
        <w:tabs>
          <w:tab w:val="num" w:pos="5040"/>
        </w:tabs>
        <w:ind w:left="5040" w:hanging="360"/>
      </w:pPr>
      <w:rPr>
        <w:rFonts w:ascii="Wingdings" w:hAnsi="Wingdings" w:hint="default"/>
        <w:sz w:val="20"/>
      </w:rPr>
    </w:lvl>
    <w:lvl w:ilvl="7" w:tplc="B44C79AE">
      <w:start w:val="1"/>
      <w:numFmt w:val="bullet"/>
      <w:lvlText w:val=""/>
      <w:lvlJc w:val="left"/>
      <w:pPr>
        <w:tabs>
          <w:tab w:val="num" w:pos="5760"/>
        </w:tabs>
        <w:ind w:left="5760" w:hanging="360"/>
      </w:pPr>
      <w:rPr>
        <w:rFonts w:ascii="Wingdings" w:hAnsi="Wingdings" w:hint="default"/>
        <w:sz w:val="20"/>
      </w:rPr>
    </w:lvl>
    <w:lvl w:ilvl="8" w:tplc="98128A1E">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981C52"/>
    <w:multiLevelType w:val="hybridMultilevel"/>
    <w:tmpl w:val="42040B2A"/>
    <w:lvl w:ilvl="0" w:tplc="B94C457C">
      <w:start w:val="1"/>
      <w:numFmt w:val="bullet"/>
      <w:lvlText w:val=""/>
      <w:lvlJc w:val="left"/>
      <w:pPr>
        <w:ind w:left="720" w:hanging="360"/>
      </w:pPr>
      <w:rPr>
        <w:rFonts w:ascii="Symbol" w:hAnsi="Symbol" w:hint="default"/>
      </w:rPr>
    </w:lvl>
    <w:lvl w:ilvl="1" w:tplc="33627D7A">
      <w:start w:val="1"/>
      <w:numFmt w:val="bullet"/>
      <w:lvlText w:val="o"/>
      <w:lvlJc w:val="left"/>
      <w:pPr>
        <w:ind w:left="1440" w:hanging="360"/>
      </w:pPr>
      <w:rPr>
        <w:rFonts w:ascii="Courier New" w:hAnsi="Courier New" w:cs="Courier New" w:hint="default"/>
      </w:rPr>
    </w:lvl>
    <w:lvl w:ilvl="2" w:tplc="22A2E5D2">
      <w:start w:val="1"/>
      <w:numFmt w:val="bullet"/>
      <w:lvlText w:val=""/>
      <w:lvlJc w:val="left"/>
      <w:pPr>
        <w:ind w:left="2160" w:hanging="360"/>
      </w:pPr>
      <w:rPr>
        <w:rFonts w:ascii="Wingdings" w:hAnsi="Wingdings" w:hint="default"/>
      </w:rPr>
    </w:lvl>
    <w:lvl w:ilvl="3" w:tplc="62908850">
      <w:start w:val="1"/>
      <w:numFmt w:val="bullet"/>
      <w:lvlText w:val=""/>
      <w:lvlJc w:val="left"/>
      <w:pPr>
        <w:ind w:left="2880" w:hanging="360"/>
      </w:pPr>
      <w:rPr>
        <w:rFonts w:ascii="Symbol" w:hAnsi="Symbol" w:hint="default"/>
      </w:rPr>
    </w:lvl>
    <w:lvl w:ilvl="4" w:tplc="DBEC7F78">
      <w:start w:val="1"/>
      <w:numFmt w:val="bullet"/>
      <w:lvlText w:val="o"/>
      <w:lvlJc w:val="left"/>
      <w:pPr>
        <w:ind w:left="3600" w:hanging="360"/>
      </w:pPr>
      <w:rPr>
        <w:rFonts w:ascii="Courier New" w:hAnsi="Courier New" w:cs="Courier New" w:hint="default"/>
      </w:rPr>
    </w:lvl>
    <w:lvl w:ilvl="5" w:tplc="BE787974">
      <w:start w:val="1"/>
      <w:numFmt w:val="bullet"/>
      <w:lvlText w:val=""/>
      <w:lvlJc w:val="left"/>
      <w:pPr>
        <w:ind w:left="4320" w:hanging="360"/>
      </w:pPr>
      <w:rPr>
        <w:rFonts w:ascii="Wingdings" w:hAnsi="Wingdings" w:hint="default"/>
      </w:rPr>
    </w:lvl>
    <w:lvl w:ilvl="6" w:tplc="E4264850">
      <w:start w:val="1"/>
      <w:numFmt w:val="bullet"/>
      <w:lvlText w:val=""/>
      <w:lvlJc w:val="left"/>
      <w:pPr>
        <w:ind w:left="5040" w:hanging="360"/>
      </w:pPr>
      <w:rPr>
        <w:rFonts w:ascii="Symbol" w:hAnsi="Symbol" w:hint="default"/>
      </w:rPr>
    </w:lvl>
    <w:lvl w:ilvl="7" w:tplc="802C8CD8">
      <w:start w:val="1"/>
      <w:numFmt w:val="bullet"/>
      <w:lvlText w:val="o"/>
      <w:lvlJc w:val="left"/>
      <w:pPr>
        <w:ind w:left="5760" w:hanging="360"/>
      </w:pPr>
      <w:rPr>
        <w:rFonts w:ascii="Courier New" w:hAnsi="Courier New" w:cs="Courier New" w:hint="default"/>
      </w:rPr>
    </w:lvl>
    <w:lvl w:ilvl="8" w:tplc="A34C0498">
      <w:start w:val="1"/>
      <w:numFmt w:val="bullet"/>
      <w:lvlText w:val=""/>
      <w:lvlJc w:val="left"/>
      <w:pPr>
        <w:ind w:left="6480" w:hanging="360"/>
      </w:pPr>
      <w:rPr>
        <w:rFonts w:ascii="Wingdings" w:hAnsi="Wingdings" w:hint="default"/>
      </w:rPr>
    </w:lvl>
  </w:abstractNum>
  <w:abstractNum w:abstractNumId="2" w15:restartNumberingAfterBreak="0">
    <w:nsid w:val="57A8002C"/>
    <w:multiLevelType w:val="hybridMultilevel"/>
    <w:tmpl w:val="8ED28B44"/>
    <w:lvl w:ilvl="0" w:tplc="13FAD906">
      <w:start w:val="1"/>
      <w:numFmt w:val="bullet"/>
      <w:lvlText w:val=""/>
      <w:lvlJc w:val="left"/>
      <w:pPr>
        <w:tabs>
          <w:tab w:val="num" w:pos="720"/>
        </w:tabs>
        <w:ind w:left="720" w:hanging="360"/>
      </w:pPr>
      <w:rPr>
        <w:rFonts w:ascii="Symbol" w:hAnsi="Symbol" w:hint="default"/>
        <w:sz w:val="20"/>
      </w:rPr>
    </w:lvl>
    <w:lvl w:ilvl="1" w:tplc="684468EC">
      <w:start w:val="1"/>
      <w:numFmt w:val="bullet"/>
      <w:lvlText w:val="o"/>
      <w:lvlJc w:val="left"/>
      <w:pPr>
        <w:tabs>
          <w:tab w:val="num" w:pos="1440"/>
        </w:tabs>
        <w:ind w:left="1440" w:hanging="360"/>
      </w:pPr>
      <w:rPr>
        <w:rFonts w:ascii="Courier New" w:hAnsi="Courier New" w:hint="default"/>
        <w:sz w:val="20"/>
      </w:rPr>
    </w:lvl>
    <w:lvl w:ilvl="2" w:tplc="BD6460D8">
      <w:start w:val="1"/>
      <w:numFmt w:val="bullet"/>
      <w:lvlText w:val=""/>
      <w:lvlJc w:val="left"/>
      <w:pPr>
        <w:tabs>
          <w:tab w:val="num" w:pos="2160"/>
        </w:tabs>
        <w:ind w:left="2160" w:hanging="360"/>
      </w:pPr>
      <w:rPr>
        <w:rFonts w:ascii="Wingdings" w:hAnsi="Wingdings" w:hint="default"/>
        <w:sz w:val="20"/>
      </w:rPr>
    </w:lvl>
    <w:lvl w:ilvl="3" w:tplc="ACCEF2CE">
      <w:start w:val="1"/>
      <w:numFmt w:val="bullet"/>
      <w:lvlText w:val=""/>
      <w:lvlJc w:val="left"/>
      <w:pPr>
        <w:tabs>
          <w:tab w:val="num" w:pos="2880"/>
        </w:tabs>
        <w:ind w:left="2880" w:hanging="360"/>
      </w:pPr>
      <w:rPr>
        <w:rFonts w:ascii="Wingdings" w:hAnsi="Wingdings" w:hint="default"/>
        <w:sz w:val="20"/>
      </w:rPr>
    </w:lvl>
    <w:lvl w:ilvl="4" w:tplc="512C724A">
      <w:start w:val="1"/>
      <w:numFmt w:val="bullet"/>
      <w:lvlText w:val=""/>
      <w:lvlJc w:val="left"/>
      <w:pPr>
        <w:tabs>
          <w:tab w:val="num" w:pos="3600"/>
        </w:tabs>
        <w:ind w:left="3600" w:hanging="360"/>
      </w:pPr>
      <w:rPr>
        <w:rFonts w:ascii="Wingdings" w:hAnsi="Wingdings" w:hint="default"/>
        <w:sz w:val="20"/>
      </w:rPr>
    </w:lvl>
    <w:lvl w:ilvl="5" w:tplc="EA5EC6FE">
      <w:start w:val="1"/>
      <w:numFmt w:val="bullet"/>
      <w:lvlText w:val=""/>
      <w:lvlJc w:val="left"/>
      <w:pPr>
        <w:tabs>
          <w:tab w:val="num" w:pos="4320"/>
        </w:tabs>
        <w:ind w:left="4320" w:hanging="360"/>
      </w:pPr>
      <w:rPr>
        <w:rFonts w:ascii="Wingdings" w:hAnsi="Wingdings" w:hint="default"/>
        <w:sz w:val="20"/>
      </w:rPr>
    </w:lvl>
    <w:lvl w:ilvl="6" w:tplc="B2FC041C">
      <w:start w:val="1"/>
      <w:numFmt w:val="bullet"/>
      <w:lvlText w:val=""/>
      <w:lvlJc w:val="left"/>
      <w:pPr>
        <w:tabs>
          <w:tab w:val="num" w:pos="5040"/>
        </w:tabs>
        <w:ind w:left="5040" w:hanging="360"/>
      </w:pPr>
      <w:rPr>
        <w:rFonts w:ascii="Wingdings" w:hAnsi="Wingdings" w:hint="default"/>
        <w:sz w:val="20"/>
      </w:rPr>
    </w:lvl>
    <w:lvl w:ilvl="7" w:tplc="EC9819B6">
      <w:start w:val="1"/>
      <w:numFmt w:val="bullet"/>
      <w:lvlText w:val=""/>
      <w:lvlJc w:val="left"/>
      <w:pPr>
        <w:tabs>
          <w:tab w:val="num" w:pos="5760"/>
        </w:tabs>
        <w:ind w:left="5760" w:hanging="360"/>
      </w:pPr>
      <w:rPr>
        <w:rFonts w:ascii="Wingdings" w:hAnsi="Wingdings" w:hint="default"/>
        <w:sz w:val="20"/>
      </w:rPr>
    </w:lvl>
    <w:lvl w:ilvl="8" w:tplc="D1AC6054">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6E79"/>
    <w:rsid w:val="002B4A69"/>
    <w:rsid w:val="004D50D1"/>
    <w:rsid w:val="00516E79"/>
    <w:rsid w:val="00A1002B"/>
    <w:rsid w:val="00C804C9"/>
    <w:rsid w:val="00E529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CE7D75-0152-4B01-966C-D64B28173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link w:val="30"/>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5B9BD5" w:themeColor="accent1"/>
      <w:sz w:val="18"/>
      <w:szCs w:val="18"/>
    </w:rPr>
  </w:style>
  <w:style w:type="character" w:customStyle="1" w:styleId="ad">
    <w:name w:val="Нижний колонтитул Знак"/>
    <w:link w:val="ac"/>
    <w:uiPriority w:val="99"/>
  </w:style>
  <w:style w:type="table" w:styleId="af">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paragraph" w:styleId="af8">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pPr>
      <w:widowControl w:val="0"/>
      <w:spacing w:after="0" w:line="240" w:lineRule="auto"/>
    </w:pPr>
    <w:rPr>
      <w:rFonts w:ascii="Calibri" w:eastAsia="Times New Roman" w:hAnsi="Calibri" w:cs="Calibri"/>
      <w:szCs w:val="20"/>
      <w:lang w:eastAsia="ru-RU"/>
    </w:rPr>
  </w:style>
  <w:style w:type="paragraph" w:customStyle="1" w:styleId="ConsPlusTitle">
    <w:name w:val="ConsPlusTitle"/>
    <w:uiPriority w:val="99"/>
    <w:pPr>
      <w:widowControl w:val="0"/>
      <w:spacing w:after="0" w:line="240" w:lineRule="auto"/>
    </w:pPr>
    <w:rPr>
      <w:rFonts w:ascii="Calibri" w:eastAsia="Times New Roman" w:hAnsi="Calibri" w:cs="Calibri"/>
      <w:b/>
      <w:szCs w:val="20"/>
      <w:lang w:eastAsia="ru-RU"/>
    </w:rPr>
  </w:style>
  <w:style w:type="character" w:customStyle="1" w:styleId="30">
    <w:name w:val="Заголовок 3 Знак"/>
    <w:basedOn w:val="a0"/>
    <w:link w:val="3"/>
    <w:uiPriority w:val="9"/>
    <w:rPr>
      <w:rFonts w:ascii="Times New Roman" w:eastAsia="Times New Roman" w:hAnsi="Times New Roman" w:cs="Times New Roman"/>
      <w:b/>
      <w:bCs/>
      <w:sz w:val="27"/>
      <w:szCs w:val="27"/>
      <w:lang w:eastAsia="ru-RU"/>
    </w:rPr>
  </w:style>
  <w:style w:type="paragraph" w:customStyle="1" w:styleId="formattext">
    <w:name w:val="formattext"/>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9">
    <w:name w:val="Hyperlink"/>
    <w:basedOn w:val="a0"/>
    <w:uiPriority w:val="99"/>
    <w:semiHidden/>
    <w:unhideWhenUsed/>
    <w:rPr>
      <w:color w:val="0000FF"/>
      <w:u w:val="single"/>
    </w:rPr>
  </w:style>
  <w:style w:type="paragraph" w:styleId="afa">
    <w:name w:val="List Paragraph"/>
    <w:basedOn w:val="a"/>
    <w:uiPriority w:val="34"/>
    <w:qFormat/>
    <w:pPr>
      <w:ind w:left="720"/>
      <w:contextualSpacing/>
    </w:pPr>
  </w:style>
  <w:style w:type="character" w:customStyle="1" w:styleId="ConsPlusNormal0">
    <w:name w:val="ConsPlusNormal Знак"/>
    <w:link w:val="ConsPlusNormal"/>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0750&amp;date=27.02.2026" TargetMode="External"/><Relationship Id="rId13" Type="http://schemas.openxmlformats.org/officeDocument/2006/relationships/hyperlink" Target="https://login.consultant.ru/link/?req=doc&amp;base=LAW&amp;n=523638&amp;date=27.02.2026&amp;dst=100031&amp;field=134" TargetMode="External"/><Relationship Id="rId18" Type="http://schemas.openxmlformats.org/officeDocument/2006/relationships/hyperlink" Target="https://login.consultant.ru/link/?req=doc&amp;base=LAW&amp;n=512199&amp;date=27.02.2026&amp;dst=100012&amp;field=134" TargetMode="External"/><Relationship Id="rId3" Type="http://schemas.openxmlformats.org/officeDocument/2006/relationships/settings" Target="settings.xml"/><Relationship Id="rId21" Type="http://schemas.openxmlformats.org/officeDocument/2006/relationships/hyperlink" Target="https://login.consultant.ru/link/?req=doc&amp;base=LAW&amp;n=496460&amp;date=27.02.2026&amp;dst=105018&amp;field=134" TargetMode="External"/><Relationship Id="rId7" Type="http://schemas.openxmlformats.org/officeDocument/2006/relationships/hyperlink" Target="https://login.consultant.ru/link/?req=doc&amp;base=LAW&amp;n=507536&amp;date=27.02.2026" TargetMode="External"/><Relationship Id="rId12" Type="http://schemas.openxmlformats.org/officeDocument/2006/relationships/hyperlink" Target="https://login.consultant.ru/link/?req=doc&amp;base=LAW&amp;n=505511&amp;date=27.02.2026" TargetMode="External"/><Relationship Id="rId17" Type="http://schemas.openxmlformats.org/officeDocument/2006/relationships/hyperlink" Target="https://login.consultant.ru/link/?req=doc&amp;base=LAW&amp;n=510750&amp;date=27.02.2026&amp;dst=100069&amp;field=134"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amp;base=LAW&amp;n=507536&amp;date=27.02.2026&amp;dst=100099&amp;field=134" TargetMode="External"/><Relationship Id="rId20" Type="http://schemas.openxmlformats.org/officeDocument/2006/relationships/hyperlink" Target="https://login.consultant.ru/link/?req=doc&amp;base=LAW&amp;n=510750&amp;date=27.02.2026&amp;dst=670&amp;field=13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507536&amp;date=27.02.2026&amp;dst=100747&amp;field=134"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ogin.consultant.ru/link/?req=doc&amp;base=RLAW926&amp;n=332782&amp;date=27.02.2026" TargetMode="External"/><Relationship Id="rId23" Type="http://schemas.openxmlformats.org/officeDocument/2006/relationships/hyperlink" Target="https://login.consultant.ru/link/?req=doc&amp;base=LAW&amp;n=333986&amp;date=27.02.2026&amp;dst=100009&amp;field=134" TargetMode="External"/><Relationship Id="rId10" Type="http://schemas.openxmlformats.org/officeDocument/2006/relationships/hyperlink" Target="https://login.consultant.ru/link/?req=doc&amp;base=LAW&amp;n=489991&amp;date=27.02.2026&amp;dst=100013&amp;field=134" TargetMode="External"/><Relationship Id="rId19" Type="http://schemas.openxmlformats.org/officeDocument/2006/relationships/hyperlink" Target="https://login.consultant.ru/link/?req=doc&amp;base=RLAW926&amp;n=341034&amp;date=27.02.2026&amp;dst=103619&amp;field=13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89991&amp;date=27.02.2026&amp;dst=100012&amp;field=134" TargetMode="External"/><Relationship Id="rId14" Type="http://schemas.openxmlformats.org/officeDocument/2006/relationships/hyperlink" Target="https://login.consultant.ru/link/?req=doc&amp;base=RLAW926&amp;n=313377&amp;date=27.02.2026" TargetMode="External"/><Relationship Id="rId22" Type="http://schemas.openxmlformats.org/officeDocument/2006/relationships/hyperlink" Target="https://login.consultant.ru/link/?req=doc&amp;base=LAW&amp;n=470444&amp;date=27.02.2026&amp;dst=100010&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16</Pages>
  <Words>7083</Words>
  <Characters>40378</Characters>
  <Application>Microsoft Office Word</Application>
  <DocSecurity>0</DocSecurity>
  <Lines>336</Lines>
  <Paragraphs>94</Paragraphs>
  <ScaleCrop>false</ScaleCrop>
  <Company/>
  <LinksUpToDate>false</LinksUpToDate>
  <CharactersWithSpaces>47367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Янина Скоробогатова</dc:creator>
  <cp:keywords/>
  <dc:description/>
  <cp:lastModifiedBy>Луиза Костарева</cp:lastModifiedBy>
  <cp:revision>13</cp:revision>
  <dcterms:created xsi:type="dcterms:W3CDTF">2020-10-06T05:32:00Z</dcterms:created>
  <dcterms:modified xsi:type="dcterms:W3CDTF">2026-02-27T14:02:00Z</dcterms:modified>
</cp:coreProperties>
</file>